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5EFB43">
      <w:pPr>
        <w:tabs>
          <w:tab w:val="left" w:pos="6300"/>
        </w:tabs>
        <w:adjustRightInd w:val="0"/>
        <w:snapToGrid w:val="0"/>
        <w:spacing w:line="360" w:lineRule="auto"/>
        <w:rPr>
          <w:rFonts w:hint="default" w:ascii="Times New Roman" w:hAnsi="Times New Roman" w:cs="Times New Roman"/>
          <w:b/>
          <w:color w:val="auto"/>
          <w:sz w:val="30"/>
          <w:szCs w:val="30"/>
          <w:highlight w:val="none"/>
        </w:rPr>
      </w:pPr>
    </w:p>
    <w:p w14:paraId="168A0C56">
      <w:pPr>
        <w:pStyle w:val="58"/>
        <w:rPr>
          <w:rFonts w:hint="default" w:ascii="Times New Roman" w:hAnsi="Times New Roman" w:cs="Times New Roman"/>
          <w:b/>
          <w:color w:val="auto"/>
          <w:sz w:val="30"/>
          <w:szCs w:val="30"/>
          <w:highlight w:val="none"/>
        </w:rPr>
      </w:pPr>
    </w:p>
    <w:p w14:paraId="5A27DFD7">
      <w:pPr>
        <w:pStyle w:val="58"/>
        <w:rPr>
          <w:rFonts w:hint="default" w:ascii="Times New Roman" w:hAnsi="Times New Roman" w:cs="Times New Roman"/>
          <w:b/>
          <w:color w:val="auto"/>
          <w:sz w:val="30"/>
          <w:szCs w:val="30"/>
          <w:highlight w:val="none"/>
        </w:rPr>
      </w:pPr>
    </w:p>
    <w:p w14:paraId="0FD074C0">
      <w:pPr>
        <w:tabs>
          <w:tab w:val="left" w:pos="6300"/>
        </w:tabs>
        <w:adjustRightInd w:val="0"/>
        <w:snapToGrid w:val="0"/>
        <w:spacing w:line="360" w:lineRule="auto"/>
        <w:rPr>
          <w:rFonts w:hint="default" w:ascii="Times New Roman" w:hAnsi="Times New Roman" w:cs="Times New Roman"/>
          <w:b/>
          <w:color w:val="auto"/>
          <w:sz w:val="30"/>
          <w:szCs w:val="30"/>
          <w:highlight w:val="none"/>
        </w:rPr>
      </w:pPr>
    </w:p>
    <w:p w14:paraId="72E617C0">
      <w:pPr>
        <w:adjustRightInd w:val="0"/>
        <w:snapToGrid w:val="0"/>
        <w:spacing w:line="360" w:lineRule="auto"/>
        <w:jc w:val="center"/>
        <w:rPr>
          <w:rFonts w:hint="eastAsia" w:cs="Times New Roman"/>
          <w:b/>
          <w:color w:val="auto"/>
          <w:sz w:val="48"/>
          <w:szCs w:val="48"/>
          <w:highlight w:val="none"/>
          <w:lang w:eastAsia="zh-CN"/>
        </w:rPr>
      </w:pPr>
      <w:r>
        <w:rPr>
          <w:rFonts w:hint="eastAsia" w:cs="Times New Roman"/>
          <w:b/>
          <w:color w:val="auto"/>
          <w:sz w:val="48"/>
          <w:szCs w:val="48"/>
          <w:highlight w:val="none"/>
          <w:lang w:eastAsia="zh-CN"/>
        </w:rPr>
        <w:t>原南通市地方金融监督管理局</w:t>
      </w:r>
    </w:p>
    <w:p w14:paraId="6905F82F">
      <w:pPr>
        <w:adjustRightInd w:val="0"/>
        <w:snapToGrid w:val="0"/>
        <w:spacing w:line="360" w:lineRule="auto"/>
        <w:jc w:val="center"/>
        <w:rPr>
          <w:rFonts w:hint="default" w:ascii="Times New Roman" w:hAnsi="Times New Roman" w:cs="Times New Roman"/>
          <w:b/>
          <w:color w:val="auto"/>
          <w:sz w:val="44"/>
          <w:szCs w:val="44"/>
          <w:highlight w:val="none"/>
        </w:rPr>
      </w:pPr>
      <w:r>
        <w:rPr>
          <w:rFonts w:hint="eastAsia" w:cs="Times New Roman"/>
          <w:b/>
          <w:color w:val="auto"/>
          <w:sz w:val="48"/>
          <w:szCs w:val="48"/>
          <w:highlight w:val="none"/>
          <w:lang w:eastAsia="zh-CN"/>
        </w:rPr>
        <w:t>进馆档案整理服务项目</w:t>
      </w:r>
    </w:p>
    <w:p w14:paraId="304BEF88">
      <w:pPr>
        <w:pStyle w:val="58"/>
        <w:spacing w:line="360" w:lineRule="auto"/>
        <w:rPr>
          <w:rFonts w:hint="default" w:ascii="Times New Roman" w:hAnsi="Times New Roman" w:cs="Times New Roman"/>
          <w:color w:val="auto"/>
          <w:highlight w:val="none"/>
        </w:rPr>
      </w:pPr>
    </w:p>
    <w:p w14:paraId="2AFA8427">
      <w:pPr>
        <w:adjustRightInd w:val="0"/>
        <w:snapToGrid w:val="0"/>
        <w:spacing w:line="360" w:lineRule="auto"/>
        <w:jc w:val="center"/>
        <w:rPr>
          <w:rFonts w:hint="default" w:ascii="Times New Roman" w:hAnsi="Times New Roman" w:cs="Times New Roman"/>
          <w:b/>
          <w:color w:val="auto"/>
          <w:w w:val="80"/>
          <w:sz w:val="32"/>
          <w:szCs w:val="32"/>
          <w:highlight w:val="none"/>
        </w:rPr>
      </w:pPr>
    </w:p>
    <w:p w14:paraId="71DCA935">
      <w:pPr>
        <w:pStyle w:val="58"/>
        <w:spacing w:line="360" w:lineRule="auto"/>
        <w:rPr>
          <w:rFonts w:hint="default" w:ascii="Times New Roman" w:hAnsi="Times New Roman" w:cs="Times New Roman"/>
          <w:color w:val="auto"/>
          <w:highlight w:val="none"/>
        </w:rPr>
      </w:pPr>
    </w:p>
    <w:p w14:paraId="0EE6D3D7">
      <w:pPr>
        <w:adjustRightInd w:val="0"/>
        <w:snapToGrid w:val="0"/>
        <w:spacing w:line="360" w:lineRule="auto"/>
        <w:jc w:val="center"/>
        <w:rPr>
          <w:rFonts w:hint="default" w:ascii="Times New Roman" w:hAnsi="Times New Roman" w:cs="Times New Roman"/>
          <w:b/>
          <w:color w:val="auto"/>
          <w:w w:val="80"/>
          <w:sz w:val="36"/>
          <w:szCs w:val="36"/>
          <w:highlight w:val="none"/>
        </w:rPr>
      </w:pPr>
    </w:p>
    <w:p w14:paraId="407C3D14">
      <w:pPr>
        <w:spacing w:line="360" w:lineRule="auto"/>
        <w:jc w:val="center"/>
        <w:rPr>
          <w:rFonts w:hint="default" w:ascii="Times New Roman" w:hAnsi="Times New Roman" w:cs="Times New Roman"/>
          <w:b/>
          <w:color w:val="auto"/>
          <w:sz w:val="72"/>
          <w:szCs w:val="72"/>
          <w:highlight w:val="none"/>
        </w:rPr>
      </w:pPr>
      <w:r>
        <w:rPr>
          <w:rFonts w:hint="default" w:ascii="Times New Roman" w:hAnsi="Times New Roman" w:cs="Times New Roman"/>
          <w:b/>
          <w:color w:val="auto"/>
          <w:sz w:val="72"/>
          <w:szCs w:val="72"/>
          <w:highlight w:val="none"/>
        </w:rPr>
        <w:t>竞争性磋商文件</w:t>
      </w:r>
    </w:p>
    <w:p w14:paraId="539728CA">
      <w:pPr>
        <w:adjustRightInd w:val="0"/>
        <w:snapToGrid w:val="0"/>
        <w:spacing w:line="360" w:lineRule="auto"/>
        <w:rPr>
          <w:rFonts w:hint="default" w:ascii="Times New Roman" w:hAnsi="Times New Roman" w:cs="Times New Roman"/>
          <w:b/>
          <w:color w:val="auto"/>
          <w:sz w:val="36"/>
          <w:highlight w:val="none"/>
        </w:rPr>
      </w:pPr>
    </w:p>
    <w:p w14:paraId="2D5FB591">
      <w:pPr>
        <w:pStyle w:val="58"/>
        <w:rPr>
          <w:rFonts w:hint="default" w:ascii="Times New Roman" w:hAnsi="Times New Roman" w:cs="Times New Roman"/>
          <w:color w:val="auto"/>
          <w:highlight w:val="none"/>
        </w:rPr>
      </w:pPr>
    </w:p>
    <w:p w14:paraId="7F82C448">
      <w:pPr>
        <w:adjustRightInd w:val="0"/>
        <w:snapToGrid w:val="0"/>
        <w:spacing w:line="360" w:lineRule="auto"/>
        <w:rPr>
          <w:rFonts w:hint="default" w:ascii="Times New Roman" w:hAnsi="Times New Roman" w:cs="Times New Roman"/>
          <w:b/>
          <w:color w:val="auto"/>
          <w:sz w:val="36"/>
          <w:highlight w:val="none"/>
        </w:rPr>
      </w:pPr>
    </w:p>
    <w:p w14:paraId="34951F18">
      <w:pPr>
        <w:pStyle w:val="58"/>
        <w:spacing w:line="360" w:lineRule="auto"/>
        <w:rPr>
          <w:rFonts w:hint="default" w:ascii="Times New Roman" w:hAnsi="Times New Roman" w:cs="Times New Roman"/>
          <w:color w:val="auto"/>
          <w:highlight w:val="none"/>
        </w:rPr>
      </w:pPr>
    </w:p>
    <w:p w14:paraId="0675C82C">
      <w:pPr>
        <w:pStyle w:val="58"/>
        <w:spacing w:line="360" w:lineRule="auto"/>
        <w:rPr>
          <w:rFonts w:hint="default" w:ascii="Times New Roman" w:hAnsi="Times New Roman" w:cs="Times New Roman"/>
          <w:color w:val="auto"/>
          <w:highlight w:val="none"/>
        </w:rPr>
      </w:pPr>
    </w:p>
    <w:p w14:paraId="1CFADFD5">
      <w:pPr>
        <w:pStyle w:val="58"/>
        <w:spacing w:line="360" w:lineRule="auto"/>
        <w:rPr>
          <w:rFonts w:hint="default" w:ascii="Times New Roman" w:hAnsi="Times New Roman" w:cs="Times New Roman"/>
          <w:color w:val="auto"/>
          <w:highlight w:val="none"/>
        </w:rPr>
      </w:pPr>
    </w:p>
    <w:p w14:paraId="41B33ADC">
      <w:pPr>
        <w:pStyle w:val="58"/>
        <w:spacing w:line="360" w:lineRule="auto"/>
        <w:rPr>
          <w:rFonts w:hint="default" w:ascii="Times New Roman" w:hAnsi="Times New Roman" w:cs="Times New Roman"/>
          <w:color w:val="auto"/>
          <w:highlight w:val="none"/>
        </w:rPr>
      </w:pPr>
    </w:p>
    <w:p w14:paraId="2A86DF4F">
      <w:pPr>
        <w:adjustRightInd w:val="0"/>
        <w:snapToGrid w:val="0"/>
        <w:spacing w:line="360" w:lineRule="auto"/>
        <w:rPr>
          <w:rFonts w:hint="default" w:ascii="Times New Roman" w:hAnsi="Times New Roman" w:cs="Times New Roman"/>
          <w:b/>
          <w:color w:val="auto"/>
          <w:sz w:val="30"/>
          <w:szCs w:val="30"/>
          <w:highlight w:val="none"/>
        </w:rPr>
      </w:pPr>
      <w:bookmarkStart w:id="0" w:name="_Toc8895738"/>
      <w:bookmarkStart w:id="1" w:name="_Toc521203417"/>
      <w:bookmarkStart w:id="2" w:name="_Toc11500279"/>
      <w:bookmarkStart w:id="3" w:name="_Toc94585339"/>
      <w:bookmarkStart w:id="4" w:name="_Toc521201596"/>
      <w:bookmarkStart w:id="5" w:name="_Toc94544743"/>
      <w:bookmarkStart w:id="6" w:name="_Toc94544827"/>
      <w:bookmarkStart w:id="7" w:name="_Toc11499583"/>
      <w:bookmarkStart w:id="8" w:name="_Toc11554638"/>
      <w:bookmarkStart w:id="9" w:name="_Toc12670502"/>
    </w:p>
    <w:p w14:paraId="5121C3F7">
      <w:pPr>
        <w:adjustRightInd w:val="0"/>
        <w:snapToGrid w:val="0"/>
        <w:spacing w:line="360" w:lineRule="auto"/>
        <w:jc w:val="center"/>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color w:val="auto"/>
          <w:sz w:val="30"/>
          <w:szCs w:val="30"/>
          <w:highlight w:val="none"/>
        </w:rPr>
        <w:t>采购单位：</w:t>
      </w:r>
      <w:r>
        <w:rPr>
          <w:rFonts w:hint="default" w:ascii="Times New Roman" w:hAnsi="Times New Roman" w:cs="Times New Roman"/>
          <w:b/>
          <w:color w:val="auto"/>
          <w:sz w:val="30"/>
          <w:szCs w:val="30"/>
          <w:highlight w:val="none"/>
          <w:lang w:eastAsia="zh-CN"/>
        </w:rPr>
        <w:t>中共南通市委金融委员会办公室</w:t>
      </w:r>
    </w:p>
    <w:p w14:paraId="51BE4D04">
      <w:pPr>
        <w:adjustRightInd w:val="0"/>
        <w:snapToGrid w:val="0"/>
        <w:spacing w:line="360" w:lineRule="auto"/>
        <w:jc w:val="center"/>
        <w:rPr>
          <w:rFonts w:hint="default" w:ascii="Times New Roman" w:hAnsi="Times New Roman" w:eastAsia="宋体" w:cs="Times New Roman"/>
          <w:b/>
          <w:color w:val="auto"/>
          <w:sz w:val="30"/>
          <w:szCs w:val="30"/>
          <w:highlight w:val="none"/>
          <w:lang w:eastAsia="zh-CN"/>
        </w:rPr>
      </w:pPr>
      <w:r>
        <w:rPr>
          <w:rFonts w:hint="default" w:ascii="Times New Roman" w:hAnsi="Times New Roman" w:cs="Times New Roman"/>
          <w:b/>
          <w:color w:val="auto"/>
          <w:sz w:val="30"/>
          <w:szCs w:val="30"/>
          <w:highlight w:val="none"/>
        </w:rPr>
        <w:t>代理机构：</w:t>
      </w:r>
      <w:r>
        <w:rPr>
          <w:rFonts w:hint="default" w:ascii="Times New Roman" w:hAnsi="Times New Roman" w:cs="Times New Roman"/>
          <w:b/>
          <w:color w:val="auto"/>
          <w:sz w:val="30"/>
          <w:szCs w:val="30"/>
          <w:highlight w:val="none"/>
          <w:lang w:eastAsia="zh-CN"/>
        </w:rPr>
        <w:t>江苏爱德信工程项目管理有限公司</w:t>
      </w:r>
    </w:p>
    <w:p w14:paraId="1B6C1792">
      <w:pPr>
        <w:adjustRightInd w:val="0"/>
        <w:snapToGrid w:val="0"/>
        <w:spacing w:line="360" w:lineRule="auto"/>
        <w:jc w:val="center"/>
        <w:rPr>
          <w:rFonts w:hint="default" w:ascii="Times New Roman" w:hAnsi="Times New Roman" w:cs="Times New Roman"/>
          <w:b/>
          <w:color w:val="auto"/>
          <w:sz w:val="30"/>
          <w:szCs w:val="30"/>
          <w:highlight w:val="none"/>
        </w:rPr>
        <w:sectPr>
          <w:headerReference r:id="rId4" w:type="first"/>
          <w:footerReference r:id="rId7" w:type="first"/>
          <w:headerReference r:id="rId3" w:type="default"/>
          <w:footerReference r:id="rId5" w:type="default"/>
          <w:footerReference r:id="rId6" w:type="even"/>
          <w:type w:val="continuous"/>
          <w:pgSz w:w="11906" w:h="16838"/>
          <w:pgMar w:top="1134" w:right="1113" w:bottom="1134" w:left="1255" w:header="851" w:footer="992" w:gutter="0"/>
          <w:pgNumType w:fmt="numberInDash" w:start="1"/>
          <w:cols w:space="720" w:num="1"/>
          <w:titlePg/>
          <w:rtlGutter w:val="1"/>
          <w:docGrid w:linePitch="380" w:charSpace="-5735"/>
        </w:sectPr>
      </w:pPr>
      <w:r>
        <w:rPr>
          <w:rFonts w:hint="default" w:ascii="Times New Roman" w:hAnsi="Times New Roman" w:cs="Times New Roman"/>
          <w:b/>
          <w:color w:val="auto"/>
          <w:sz w:val="30"/>
          <w:szCs w:val="30"/>
          <w:highlight w:val="none"/>
        </w:rPr>
        <w:t>二〇二</w:t>
      </w:r>
      <w:r>
        <w:rPr>
          <w:rFonts w:hint="default" w:ascii="Times New Roman" w:hAnsi="Times New Roman" w:cs="Times New Roman"/>
          <w:b/>
          <w:color w:val="auto"/>
          <w:sz w:val="30"/>
          <w:szCs w:val="30"/>
          <w:highlight w:val="none"/>
          <w:lang w:val="en-US" w:eastAsia="zh-CN"/>
        </w:rPr>
        <w:t>五</w:t>
      </w:r>
      <w:r>
        <w:rPr>
          <w:rFonts w:hint="default" w:ascii="Times New Roman" w:hAnsi="Times New Roman" w:cs="Times New Roman"/>
          <w:b/>
          <w:color w:val="auto"/>
          <w:sz w:val="30"/>
          <w:szCs w:val="30"/>
          <w:highlight w:val="none"/>
        </w:rPr>
        <w:t>年</w:t>
      </w:r>
      <w:r>
        <w:rPr>
          <w:rFonts w:hint="eastAsia" w:cs="Times New Roman"/>
          <w:b/>
          <w:color w:val="auto"/>
          <w:sz w:val="30"/>
          <w:szCs w:val="30"/>
          <w:highlight w:val="none"/>
          <w:lang w:val="en-US" w:eastAsia="zh-CN"/>
        </w:rPr>
        <w:t>三</w:t>
      </w:r>
      <w:r>
        <w:rPr>
          <w:rFonts w:hint="default" w:ascii="Times New Roman" w:hAnsi="Times New Roman" w:cs="Times New Roman"/>
          <w:b/>
          <w:color w:val="auto"/>
          <w:sz w:val="30"/>
          <w:szCs w:val="30"/>
          <w:highlight w:val="none"/>
        </w:rPr>
        <w:t>月</w:t>
      </w:r>
    </w:p>
    <w:p w14:paraId="1B891A2B">
      <w:pPr>
        <w:tabs>
          <w:tab w:val="left" w:pos="4332"/>
          <w:tab w:val="center" w:pos="4575"/>
        </w:tabs>
        <w:adjustRightInd w:val="0"/>
        <w:snapToGrid w:val="0"/>
        <w:spacing w:line="360" w:lineRule="auto"/>
        <w:jc w:val="left"/>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ab/>
      </w:r>
      <w:r>
        <w:rPr>
          <w:rFonts w:hint="default" w:ascii="Times New Roman" w:hAnsi="Times New Roman" w:cs="Times New Roman"/>
          <w:b/>
          <w:color w:val="auto"/>
          <w:sz w:val="44"/>
          <w:szCs w:val="44"/>
          <w:highlight w:val="none"/>
        </w:rPr>
        <w:tab/>
      </w:r>
    </w:p>
    <w:p w14:paraId="781BA46B">
      <w:pPr>
        <w:adjustRightInd w:val="0"/>
        <w:snapToGrid w:val="0"/>
        <w:spacing w:line="360" w:lineRule="auto"/>
        <w:rPr>
          <w:rFonts w:hint="default" w:ascii="Times New Roman" w:hAnsi="Times New Roman" w:cs="Times New Roman"/>
          <w:color w:val="auto"/>
          <w:sz w:val="44"/>
          <w:szCs w:val="44"/>
          <w:highlight w:val="none"/>
        </w:rPr>
        <w:sectPr>
          <w:type w:val="continuous"/>
          <w:pgSz w:w="11906" w:h="16838"/>
          <w:pgMar w:top="1134" w:right="1134" w:bottom="1134" w:left="1622" w:header="851" w:footer="992" w:gutter="0"/>
          <w:pgNumType w:fmt="numberInDash"/>
          <w:cols w:space="720" w:num="1"/>
          <w:rtlGutter w:val="1"/>
          <w:docGrid w:linePitch="312" w:charSpace="0"/>
        </w:sectPr>
      </w:pPr>
    </w:p>
    <w:p w14:paraId="641ADA46">
      <w:pPr>
        <w:adjustRightInd w:val="0"/>
        <w:snapToGrid w:val="0"/>
        <w:spacing w:line="360" w:lineRule="auto"/>
        <w:jc w:val="center"/>
        <w:rPr>
          <w:rFonts w:hint="default" w:ascii="Times New Roman" w:hAnsi="Times New Roman" w:cs="Times New Roman"/>
          <w:b/>
          <w:color w:val="auto"/>
          <w:sz w:val="44"/>
          <w:szCs w:val="44"/>
          <w:highlight w:val="none"/>
        </w:rPr>
      </w:pPr>
    </w:p>
    <w:p w14:paraId="3BD310F4">
      <w:pPr>
        <w:adjustRightInd w:val="0"/>
        <w:snapToGrid w:val="0"/>
        <w:spacing w:line="360" w:lineRule="auto"/>
        <w:rPr>
          <w:rFonts w:hint="default" w:ascii="Times New Roman" w:hAnsi="Times New Roman" w:cs="Times New Roman"/>
          <w:color w:val="auto"/>
          <w:sz w:val="44"/>
          <w:szCs w:val="44"/>
          <w:highlight w:val="none"/>
        </w:rPr>
        <w:sectPr>
          <w:type w:val="continuous"/>
          <w:pgSz w:w="11906" w:h="16838"/>
          <w:pgMar w:top="1134" w:right="1134" w:bottom="1134" w:left="1622" w:header="851" w:footer="992" w:gutter="0"/>
          <w:pgNumType w:fmt="numberInDash"/>
          <w:cols w:space="720" w:num="1"/>
          <w:rtlGutter w:val="1"/>
          <w:docGrid w:linePitch="312" w:charSpace="0"/>
        </w:sectPr>
      </w:pPr>
    </w:p>
    <w:p w14:paraId="579C2FB2">
      <w:pPr>
        <w:pStyle w:val="25"/>
        <w:tabs>
          <w:tab w:val="left" w:pos="1050"/>
          <w:tab w:val="right" w:leader="dot" w:pos="9402"/>
        </w:tabs>
        <w:adjustRightInd w:val="0"/>
        <w:snapToGrid w:val="0"/>
        <w:spacing w:line="360" w:lineRule="auto"/>
        <w:ind w:left="0"/>
        <w:jc w:val="center"/>
        <w:outlineLvl w:val="0"/>
        <w:rPr>
          <w:rFonts w:hint="default" w:ascii="Times New Roman" w:hAnsi="Times New Roman" w:cs="Times New Roman"/>
          <w:b/>
          <w:i w:val="0"/>
          <w:color w:val="auto"/>
          <w:w w:val="80"/>
          <w:sz w:val="52"/>
          <w:szCs w:val="52"/>
          <w:highlight w:val="none"/>
        </w:rPr>
      </w:pPr>
    </w:p>
    <w:p w14:paraId="43C1A505">
      <w:pPr>
        <w:pStyle w:val="25"/>
        <w:tabs>
          <w:tab w:val="left" w:pos="1050"/>
          <w:tab w:val="right" w:leader="dot" w:pos="9402"/>
        </w:tabs>
        <w:adjustRightInd w:val="0"/>
        <w:snapToGrid w:val="0"/>
        <w:spacing w:line="360" w:lineRule="auto"/>
        <w:ind w:left="0"/>
        <w:jc w:val="center"/>
        <w:outlineLvl w:val="0"/>
        <w:rPr>
          <w:rFonts w:hint="default" w:ascii="Times New Roman" w:hAnsi="Times New Roman" w:cs="Times New Roman"/>
          <w:b/>
          <w:i w:val="0"/>
          <w:color w:val="auto"/>
          <w:w w:val="80"/>
          <w:sz w:val="52"/>
          <w:szCs w:val="52"/>
          <w:highlight w:val="none"/>
        </w:rPr>
      </w:pPr>
      <w:r>
        <w:rPr>
          <w:rFonts w:hint="default" w:ascii="Times New Roman" w:hAnsi="Times New Roman" w:cs="Times New Roman"/>
          <w:b/>
          <w:i w:val="0"/>
          <w:color w:val="auto"/>
          <w:w w:val="80"/>
          <w:sz w:val="52"/>
          <w:szCs w:val="52"/>
          <w:highlight w:val="none"/>
        </w:rPr>
        <w:t>目   录</w:t>
      </w:r>
    </w:p>
    <w:p w14:paraId="6E3ACCDA">
      <w:pPr>
        <w:adjustRightInd w:val="0"/>
        <w:snapToGrid w:val="0"/>
        <w:spacing w:line="360" w:lineRule="auto"/>
        <w:jc w:val="center"/>
        <w:rPr>
          <w:rFonts w:hint="default" w:ascii="Times New Roman" w:hAnsi="Times New Roman" w:cs="Times New Roman"/>
          <w:b/>
          <w:color w:val="auto"/>
          <w:sz w:val="52"/>
          <w:szCs w:val="52"/>
          <w:highlight w:val="none"/>
        </w:rPr>
      </w:pPr>
    </w:p>
    <w:p w14:paraId="13DEB988">
      <w:pPr>
        <w:pStyle w:val="47"/>
        <w:widowControl w:val="0"/>
        <w:tabs>
          <w:tab w:val="left" w:pos="1050"/>
          <w:tab w:val="right" w:leader="dot" w:pos="9402"/>
        </w:tabs>
        <w:adjustRightInd w:val="0"/>
        <w:snapToGrid w:val="0"/>
        <w:spacing w:before="0" w:beforeAutospacing="0" w:after="0" w:afterAutospacing="0" w:line="360" w:lineRule="auto"/>
        <w:rPr>
          <w:rFonts w:hint="default" w:ascii="Times New Roman" w:hAnsi="Times New Roman" w:cs="Times New Roman"/>
          <w:color w:val="auto"/>
          <w:w w:val="100"/>
          <w:sz w:val="36"/>
          <w:szCs w:val="36"/>
          <w:highlight w:val="none"/>
        </w:rPr>
      </w:pPr>
      <w:r>
        <w:rPr>
          <w:rFonts w:hint="default" w:ascii="Times New Roman" w:hAnsi="Times New Roman" w:cs="Times New Roman"/>
          <w:color w:val="auto"/>
          <w:w w:val="100"/>
          <w:kern w:val="2"/>
          <w:sz w:val="36"/>
          <w:szCs w:val="36"/>
          <w:highlight w:val="none"/>
        </w:rPr>
        <w:t>第一章       竞争性磋商公告</w:t>
      </w:r>
    </w:p>
    <w:p w14:paraId="1B4B923F">
      <w:pPr>
        <w:adjustRightInd w:val="0"/>
        <w:snapToGrid w:val="0"/>
        <w:spacing w:line="360" w:lineRule="auto"/>
        <w:rPr>
          <w:rFonts w:hint="default" w:ascii="Times New Roman" w:hAnsi="Times New Roman" w:cs="Times New Roman"/>
          <w:color w:val="auto"/>
          <w:w w:val="100"/>
          <w:sz w:val="36"/>
          <w:szCs w:val="36"/>
          <w:highlight w:val="none"/>
        </w:rPr>
      </w:pPr>
    </w:p>
    <w:p w14:paraId="18F53501">
      <w:pPr>
        <w:pStyle w:val="47"/>
        <w:widowControl w:val="0"/>
        <w:tabs>
          <w:tab w:val="left" w:pos="1050"/>
          <w:tab w:val="right" w:leader="dot" w:pos="9402"/>
        </w:tabs>
        <w:adjustRightInd w:val="0"/>
        <w:snapToGrid w:val="0"/>
        <w:spacing w:before="0" w:beforeAutospacing="0" w:after="0" w:afterAutospacing="0" w:line="360" w:lineRule="auto"/>
        <w:rPr>
          <w:rFonts w:hint="default" w:ascii="Times New Roman" w:hAnsi="Times New Roman" w:cs="Times New Roman"/>
          <w:color w:val="auto"/>
          <w:w w:val="100"/>
          <w:sz w:val="36"/>
          <w:szCs w:val="36"/>
          <w:highlight w:val="none"/>
        </w:rPr>
      </w:pPr>
      <w:r>
        <w:rPr>
          <w:rFonts w:hint="default" w:ascii="Times New Roman" w:hAnsi="Times New Roman" w:cs="Times New Roman"/>
          <w:color w:val="auto"/>
          <w:w w:val="100"/>
          <w:kern w:val="2"/>
          <w:sz w:val="36"/>
          <w:szCs w:val="36"/>
          <w:highlight w:val="none"/>
        </w:rPr>
        <w:t>第二章       磋商供应商须知</w:t>
      </w:r>
    </w:p>
    <w:p w14:paraId="4B575D29">
      <w:pPr>
        <w:adjustRightInd w:val="0"/>
        <w:snapToGrid w:val="0"/>
        <w:spacing w:line="360" w:lineRule="auto"/>
        <w:rPr>
          <w:rFonts w:hint="default" w:ascii="Times New Roman" w:hAnsi="Times New Roman" w:cs="Times New Roman"/>
          <w:color w:val="auto"/>
          <w:w w:val="100"/>
          <w:sz w:val="36"/>
          <w:szCs w:val="36"/>
          <w:highlight w:val="none"/>
        </w:rPr>
      </w:pPr>
    </w:p>
    <w:p w14:paraId="26A56D80">
      <w:pPr>
        <w:pStyle w:val="47"/>
        <w:widowControl w:val="0"/>
        <w:tabs>
          <w:tab w:val="left" w:pos="1050"/>
          <w:tab w:val="right" w:leader="dot" w:pos="9402"/>
        </w:tabs>
        <w:adjustRightInd w:val="0"/>
        <w:snapToGrid w:val="0"/>
        <w:spacing w:before="0" w:beforeAutospacing="0" w:after="0" w:afterAutospacing="0" w:line="360" w:lineRule="auto"/>
        <w:ind w:left="1"/>
        <w:rPr>
          <w:rFonts w:hint="default" w:ascii="Times New Roman" w:hAnsi="Times New Roman" w:cs="Times New Roman"/>
          <w:color w:val="auto"/>
          <w:w w:val="100"/>
          <w:sz w:val="36"/>
          <w:szCs w:val="36"/>
          <w:highlight w:val="none"/>
        </w:rPr>
      </w:pPr>
      <w:r>
        <w:rPr>
          <w:rFonts w:hint="default" w:ascii="Times New Roman" w:hAnsi="Times New Roman" w:cs="Times New Roman"/>
          <w:color w:val="auto"/>
          <w:w w:val="100"/>
          <w:kern w:val="2"/>
          <w:sz w:val="36"/>
          <w:szCs w:val="36"/>
          <w:highlight w:val="none"/>
        </w:rPr>
        <w:t>第三章       项目需求</w:t>
      </w:r>
    </w:p>
    <w:p w14:paraId="48E10EFD">
      <w:pPr>
        <w:adjustRightInd w:val="0"/>
        <w:snapToGrid w:val="0"/>
        <w:spacing w:line="360" w:lineRule="auto"/>
        <w:rPr>
          <w:rFonts w:hint="default" w:ascii="Times New Roman" w:hAnsi="Times New Roman" w:cs="Times New Roman"/>
          <w:color w:val="auto"/>
          <w:w w:val="100"/>
          <w:sz w:val="36"/>
          <w:szCs w:val="36"/>
          <w:highlight w:val="none"/>
        </w:rPr>
      </w:pPr>
    </w:p>
    <w:p w14:paraId="2CA43580">
      <w:pPr>
        <w:pStyle w:val="47"/>
        <w:widowControl w:val="0"/>
        <w:tabs>
          <w:tab w:val="left" w:pos="1050"/>
          <w:tab w:val="right" w:leader="dot" w:pos="9402"/>
        </w:tabs>
        <w:adjustRightInd w:val="0"/>
        <w:snapToGrid w:val="0"/>
        <w:spacing w:before="0" w:beforeAutospacing="0" w:after="0" w:afterAutospacing="0" w:line="360" w:lineRule="auto"/>
        <w:rPr>
          <w:rFonts w:hint="default" w:ascii="Times New Roman" w:hAnsi="Times New Roman" w:cs="Times New Roman"/>
          <w:color w:val="auto"/>
          <w:w w:val="100"/>
          <w:sz w:val="36"/>
          <w:szCs w:val="36"/>
          <w:highlight w:val="none"/>
        </w:rPr>
      </w:pPr>
      <w:r>
        <w:rPr>
          <w:rFonts w:hint="default" w:ascii="Times New Roman" w:hAnsi="Times New Roman" w:cs="Times New Roman"/>
          <w:color w:val="auto"/>
          <w:w w:val="100"/>
          <w:kern w:val="2"/>
          <w:sz w:val="36"/>
          <w:szCs w:val="36"/>
          <w:highlight w:val="none"/>
        </w:rPr>
        <w:t>第四章       评审方法和程序</w:t>
      </w:r>
    </w:p>
    <w:p w14:paraId="2D78DFD6">
      <w:pPr>
        <w:adjustRightInd w:val="0"/>
        <w:snapToGrid w:val="0"/>
        <w:spacing w:line="360" w:lineRule="auto"/>
        <w:rPr>
          <w:rFonts w:hint="default" w:ascii="Times New Roman" w:hAnsi="Times New Roman" w:cs="Times New Roman"/>
          <w:i/>
          <w:color w:val="auto"/>
          <w:w w:val="100"/>
          <w:sz w:val="36"/>
          <w:szCs w:val="36"/>
          <w:highlight w:val="none"/>
        </w:rPr>
      </w:pPr>
    </w:p>
    <w:p w14:paraId="454117E3">
      <w:pPr>
        <w:pStyle w:val="47"/>
        <w:widowControl w:val="0"/>
        <w:numPr>
          <w:ilvl w:val="0"/>
          <w:numId w:val="0"/>
        </w:numPr>
        <w:tabs>
          <w:tab w:val="left" w:pos="1050"/>
          <w:tab w:val="right" w:leader="dot" w:pos="9402"/>
        </w:tabs>
        <w:adjustRightInd w:val="0"/>
        <w:snapToGrid w:val="0"/>
        <w:spacing w:before="0" w:beforeAutospacing="0" w:after="0" w:afterAutospacing="0" w:line="360" w:lineRule="auto"/>
        <w:ind w:leftChars="0"/>
        <w:rPr>
          <w:rFonts w:hint="default" w:ascii="Times New Roman" w:hAnsi="Times New Roman" w:cs="Times New Roman"/>
          <w:iCs/>
          <w:color w:val="auto"/>
          <w:w w:val="100"/>
          <w:sz w:val="36"/>
          <w:szCs w:val="36"/>
          <w:highlight w:val="none"/>
        </w:rPr>
      </w:pPr>
      <w:r>
        <w:rPr>
          <w:rFonts w:hint="default" w:ascii="Times New Roman" w:hAnsi="Times New Roman" w:cs="Times New Roman"/>
          <w:iCs/>
          <w:color w:val="auto"/>
          <w:w w:val="100"/>
          <w:kern w:val="2"/>
          <w:sz w:val="36"/>
          <w:szCs w:val="36"/>
          <w:highlight w:val="none"/>
          <w:lang w:val="en-US" w:eastAsia="zh-CN"/>
        </w:rPr>
        <w:t xml:space="preserve">第五章 </w:t>
      </w:r>
      <w:r>
        <w:rPr>
          <w:rFonts w:hint="default" w:ascii="Times New Roman" w:hAnsi="Times New Roman" w:cs="Times New Roman"/>
          <w:iCs/>
          <w:color w:val="auto"/>
          <w:w w:val="100"/>
          <w:kern w:val="2"/>
          <w:sz w:val="36"/>
          <w:szCs w:val="36"/>
          <w:highlight w:val="none"/>
        </w:rPr>
        <w:t xml:space="preserve">      合同授予</w:t>
      </w:r>
    </w:p>
    <w:p w14:paraId="6ED079AD">
      <w:pPr>
        <w:adjustRightInd w:val="0"/>
        <w:snapToGrid w:val="0"/>
        <w:spacing w:line="360" w:lineRule="auto"/>
        <w:rPr>
          <w:rFonts w:hint="default" w:ascii="Times New Roman" w:hAnsi="Times New Roman" w:cs="Times New Roman"/>
          <w:color w:val="auto"/>
          <w:w w:val="100"/>
          <w:highlight w:val="none"/>
        </w:rPr>
      </w:pPr>
    </w:p>
    <w:p w14:paraId="34E758E1">
      <w:pPr>
        <w:adjustRightInd w:val="0"/>
        <w:snapToGrid w:val="0"/>
        <w:spacing w:line="360" w:lineRule="auto"/>
        <w:rPr>
          <w:rFonts w:hint="default" w:ascii="Times New Roman" w:hAnsi="Times New Roman" w:cs="Times New Roman"/>
          <w:color w:val="auto"/>
          <w:w w:val="100"/>
          <w:highlight w:val="none"/>
        </w:rPr>
      </w:pPr>
    </w:p>
    <w:p w14:paraId="65933C88">
      <w:pPr>
        <w:pStyle w:val="47"/>
        <w:widowControl w:val="0"/>
        <w:tabs>
          <w:tab w:val="left" w:pos="1050"/>
          <w:tab w:val="right" w:leader="dot" w:pos="9402"/>
        </w:tabs>
        <w:adjustRightInd w:val="0"/>
        <w:snapToGrid w:val="0"/>
        <w:spacing w:before="0" w:beforeAutospacing="0" w:after="0" w:afterAutospacing="0" w:line="360" w:lineRule="auto"/>
        <w:rPr>
          <w:rFonts w:hint="default" w:ascii="Times New Roman" w:hAnsi="Times New Roman" w:cs="Times New Roman"/>
          <w:color w:val="auto"/>
          <w:w w:val="80"/>
          <w:sz w:val="36"/>
          <w:szCs w:val="36"/>
          <w:highlight w:val="none"/>
        </w:rPr>
      </w:pPr>
      <w:r>
        <w:rPr>
          <w:rFonts w:hint="default" w:ascii="Times New Roman" w:hAnsi="Times New Roman" w:cs="Times New Roman"/>
          <w:color w:val="auto"/>
          <w:w w:val="100"/>
          <w:kern w:val="2"/>
          <w:sz w:val="36"/>
          <w:szCs w:val="36"/>
          <w:highlight w:val="none"/>
        </w:rPr>
        <w:t>第六章       响应文件组成及格式</w:t>
      </w:r>
    </w:p>
    <w:p w14:paraId="349C7A4F">
      <w:pPr>
        <w:pStyle w:val="25"/>
        <w:tabs>
          <w:tab w:val="left" w:pos="1050"/>
          <w:tab w:val="right" w:leader="dot" w:pos="9402"/>
        </w:tabs>
        <w:adjustRightInd w:val="0"/>
        <w:snapToGrid w:val="0"/>
        <w:spacing w:line="360" w:lineRule="auto"/>
        <w:ind w:left="0"/>
        <w:rPr>
          <w:rFonts w:hint="default" w:ascii="Times New Roman" w:hAnsi="Times New Roman" w:cs="Times New Roman"/>
          <w:i w:val="0"/>
          <w:color w:val="auto"/>
          <w:w w:val="80"/>
          <w:sz w:val="36"/>
          <w:szCs w:val="36"/>
          <w:highlight w:val="none"/>
        </w:rPr>
      </w:pPr>
    </w:p>
    <w:p w14:paraId="646026A6">
      <w:pPr>
        <w:adjustRightInd w:val="0"/>
        <w:snapToGrid w:val="0"/>
        <w:spacing w:line="360" w:lineRule="auto"/>
        <w:rPr>
          <w:rFonts w:hint="default" w:ascii="Times New Roman" w:hAnsi="Times New Roman" w:cs="Times New Roman"/>
          <w:color w:val="auto"/>
          <w:sz w:val="36"/>
          <w:szCs w:val="36"/>
          <w:highlight w:val="none"/>
        </w:rPr>
      </w:pPr>
    </w:p>
    <w:p w14:paraId="0EA19B9A">
      <w:pPr>
        <w:adjustRightInd w:val="0"/>
        <w:snapToGrid w:val="0"/>
        <w:spacing w:line="360" w:lineRule="auto"/>
        <w:rPr>
          <w:rFonts w:hint="default" w:ascii="Times New Roman" w:hAnsi="Times New Roman" w:cs="Times New Roman"/>
          <w:color w:val="auto"/>
          <w:sz w:val="36"/>
          <w:szCs w:val="36"/>
          <w:highlight w:val="none"/>
        </w:rPr>
      </w:pPr>
    </w:p>
    <w:p w14:paraId="2DDC4112">
      <w:pPr>
        <w:adjustRightInd w:val="0"/>
        <w:snapToGrid w:val="0"/>
        <w:spacing w:line="360" w:lineRule="auto"/>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r>
        <w:rPr>
          <w:rFonts w:hint="default" w:ascii="Times New Roman" w:hAnsi="Times New Roman" w:cs="Times New Roman"/>
          <w:b/>
          <w:color w:val="auto"/>
          <w:szCs w:val="21"/>
          <w:highlight w:val="none"/>
        </w:rPr>
        <w:t>尊敬的投标供应商：</w:t>
      </w:r>
    </w:p>
    <w:p w14:paraId="6E099D26">
      <w:pPr>
        <w:adjustRightInd w:val="0"/>
        <w:snapToGrid w:val="0"/>
        <w:spacing w:line="360" w:lineRule="auto"/>
        <w:ind w:firstLine="413" w:firstLineChars="196"/>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欢迎参加本采购项目的竞争性磋商。为了保证本次磋商项目顺利进行，请在制作响应文件之前，仔细阅读本竞争性磋商文件的各项条款，并按要求制作和递交响应文件。谢谢合作！</w:t>
      </w:r>
    </w:p>
    <w:p w14:paraId="20C7FD53">
      <w:pPr>
        <w:adjustRightInd w:val="0"/>
        <w:snapToGrid w:val="0"/>
        <w:spacing w:line="360" w:lineRule="auto"/>
        <w:ind w:firstLine="422" w:firstLineChars="200"/>
        <w:rPr>
          <w:rFonts w:hint="default" w:ascii="Times New Roman" w:hAnsi="Times New Roman" w:cs="Times New Roman"/>
          <w:b/>
          <w:color w:val="auto"/>
          <w:szCs w:val="21"/>
          <w:highlight w:val="none"/>
        </w:rPr>
      </w:pPr>
    </w:p>
    <w:p w14:paraId="3948541B">
      <w:pPr>
        <w:pStyle w:val="25"/>
        <w:numPr>
          <w:ilvl w:val="0"/>
          <w:numId w:val="2"/>
        </w:numPr>
        <w:tabs>
          <w:tab w:val="left" w:pos="1050"/>
          <w:tab w:val="right" w:leader="dot" w:pos="9402"/>
        </w:tabs>
        <w:adjustRightInd w:val="0"/>
        <w:snapToGrid w:val="0"/>
        <w:spacing w:line="360" w:lineRule="auto"/>
        <w:ind w:left="0"/>
        <w:jc w:val="center"/>
        <w:outlineLvl w:val="0"/>
        <w:rPr>
          <w:rFonts w:hint="default" w:ascii="Times New Roman" w:hAnsi="Times New Roman" w:cs="Times New Roman"/>
          <w:b/>
          <w:i w:val="0"/>
          <w:color w:val="auto"/>
          <w:w w:val="80"/>
          <w:sz w:val="44"/>
          <w:szCs w:val="44"/>
          <w:highlight w:val="none"/>
        </w:rPr>
      </w:pPr>
      <w:bookmarkStart w:id="10" w:name="_Toc363573853"/>
      <w:r>
        <w:rPr>
          <w:rFonts w:hint="default" w:ascii="Times New Roman" w:hAnsi="Times New Roman" w:cs="Times New Roman"/>
          <w:b/>
          <w:i w:val="0"/>
          <w:color w:val="auto"/>
          <w:w w:val="80"/>
          <w:sz w:val="44"/>
          <w:szCs w:val="44"/>
          <w:highlight w:val="none"/>
        </w:rPr>
        <w:t xml:space="preserve"> 竞争性磋商公</w:t>
      </w:r>
      <w:bookmarkEnd w:id="0"/>
      <w:bookmarkEnd w:id="1"/>
      <w:bookmarkEnd w:id="2"/>
      <w:bookmarkEnd w:id="3"/>
      <w:bookmarkEnd w:id="4"/>
      <w:bookmarkEnd w:id="5"/>
      <w:bookmarkEnd w:id="6"/>
      <w:bookmarkEnd w:id="7"/>
      <w:bookmarkEnd w:id="8"/>
      <w:bookmarkEnd w:id="9"/>
      <w:r>
        <w:rPr>
          <w:rFonts w:hint="default" w:ascii="Times New Roman" w:hAnsi="Times New Roman" w:cs="Times New Roman"/>
          <w:b/>
          <w:i w:val="0"/>
          <w:color w:val="auto"/>
          <w:w w:val="80"/>
          <w:sz w:val="44"/>
          <w:szCs w:val="44"/>
          <w:highlight w:val="none"/>
        </w:rPr>
        <w:t>告</w:t>
      </w:r>
      <w:bookmarkEnd w:id="10"/>
    </w:p>
    <w:p w14:paraId="6A5EC5E0">
      <w:pPr>
        <w:adjustRightInd w:val="0"/>
        <w:snapToGrid w:val="0"/>
        <w:spacing w:line="360" w:lineRule="auto"/>
        <w:ind w:firstLine="480" w:firstLineChars="200"/>
        <w:rPr>
          <w:rFonts w:hint="default" w:ascii="Times New Roman" w:hAnsi="Times New Roman" w:cs="Times New Roman"/>
          <w:b/>
          <w:color w:val="auto"/>
          <w:szCs w:val="21"/>
          <w:highlight w:val="none"/>
        </w:rPr>
      </w:pPr>
      <w:r>
        <w:rPr>
          <w:rFonts w:hint="default" w:ascii="Times New Roman" w:hAnsi="Times New Roman" w:cs="Times New Roman"/>
          <w:color w:val="auto"/>
          <w:sz w:val="24"/>
          <w:highlight w:val="none"/>
          <w:u w:val="single"/>
          <w:lang w:eastAsia="zh-CN"/>
        </w:rPr>
        <w:t>江苏爱德信工程项目管理有限公司</w:t>
      </w:r>
      <w:r>
        <w:rPr>
          <w:rFonts w:hint="default" w:ascii="Times New Roman" w:hAnsi="Times New Roman" w:cs="Times New Roman"/>
          <w:color w:val="auto"/>
          <w:sz w:val="24"/>
          <w:highlight w:val="none"/>
        </w:rPr>
        <w:t>（以下称代理机构）受</w:t>
      </w:r>
      <w:r>
        <w:rPr>
          <w:rFonts w:hint="default" w:ascii="Times New Roman" w:hAnsi="Times New Roman" w:cs="Times New Roman"/>
          <w:color w:val="auto"/>
          <w:sz w:val="24"/>
          <w:highlight w:val="none"/>
          <w:u w:val="single"/>
          <w:lang w:eastAsia="zh-CN"/>
        </w:rPr>
        <w:t>中共南通市委金融委员会办公室</w:t>
      </w:r>
      <w:r>
        <w:rPr>
          <w:rFonts w:hint="default" w:ascii="Times New Roman" w:hAnsi="Times New Roman" w:cs="Times New Roman"/>
          <w:color w:val="auto"/>
          <w:sz w:val="24"/>
          <w:highlight w:val="none"/>
        </w:rPr>
        <w:t>（以下称采购单位）的委托，就其</w:t>
      </w:r>
      <w:r>
        <w:rPr>
          <w:rFonts w:hint="eastAsia" w:cs="Times New Roman"/>
          <w:color w:val="auto"/>
          <w:sz w:val="24"/>
          <w:highlight w:val="none"/>
          <w:u w:val="single"/>
          <w:lang w:eastAsia="zh-CN"/>
        </w:rPr>
        <w:t>原南通市地方金融监督管理局进馆档案整理服务项目</w:t>
      </w:r>
      <w:r>
        <w:rPr>
          <w:rFonts w:hint="default" w:ascii="Times New Roman" w:hAnsi="Times New Roman" w:cs="Times New Roman"/>
          <w:color w:val="auto"/>
          <w:sz w:val="24"/>
          <w:highlight w:val="none"/>
        </w:rPr>
        <w:t>组织竞争性磋商采购，诚邀符合条件的潜在供应商参加该项目的竞争性磋商。</w:t>
      </w:r>
    </w:p>
    <w:tbl>
      <w:tblPr>
        <w:tblStyle w:val="51"/>
        <w:tblW w:w="965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1"/>
      </w:tblGrid>
      <w:tr w14:paraId="0A1B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9651" w:type="dxa"/>
          </w:tcPr>
          <w:p w14:paraId="58532F4A">
            <w:pPr>
              <w:snapToGrid w:val="0"/>
              <w:spacing w:line="360" w:lineRule="auto"/>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项目概况：</w:t>
            </w:r>
          </w:p>
          <w:p w14:paraId="5C297CD5">
            <w:pPr>
              <w:snapToGrid w:val="0"/>
              <w:spacing w:line="360" w:lineRule="auto"/>
              <w:ind w:firstLine="480" w:firstLineChars="200"/>
              <w:rPr>
                <w:rFonts w:hint="default" w:ascii="Times New Roman" w:hAnsi="Times New Roman" w:cs="Times New Roman"/>
                <w:bCs/>
                <w:color w:val="auto"/>
                <w:sz w:val="24"/>
                <w:szCs w:val="24"/>
                <w:highlight w:val="none"/>
              </w:rPr>
            </w:pPr>
            <w:r>
              <w:rPr>
                <w:rFonts w:hint="eastAsia" w:cs="Times New Roman"/>
                <w:color w:val="auto"/>
                <w:sz w:val="24"/>
                <w:szCs w:val="24"/>
                <w:highlight w:val="none"/>
                <w:u w:val="single"/>
                <w:lang w:eastAsia="zh-CN"/>
              </w:rPr>
              <w:t>原南通市地方金融监督管理局进馆档案整理服务项目</w:t>
            </w:r>
            <w:r>
              <w:rPr>
                <w:rFonts w:hint="default" w:ascii="Times New Roman" w:hAnsi="Times New Roman" w:cs="Times New Roman"/>
                <w:color w:val="auto"/>
                <w:sz w:val="24"/>
                <w:szCs w:val="24"/>
                <w:highlight w:val="none"/>
              </w:rPr>
              <w:t>采购项目的潜在供应商应在</w:t>
            </w:r>
            <w:r>
              <w:rPr>
                <w:rFonts w:hint="default" w:ascii="Times New Roman" w:hAnsi="Times New Roman" w:cs="Times New Roman"/>
                <w:color w:val="auto"/>
                <w:sz w:val="24"/>
                <w:szCs w:val="24"/>
                <w:highlight w:val="none"/>
                <w:u w:val="single"/>
                <w:lang w:eastAsia="zh-CN"/>
              </w:rPr>
              <w:t>中共南通市委金融委员会办公室</w:t>
            </w:r>
            <w:r>
              <w:rPr>
                <w:rFonts w:hint="default" w:ascii="Times New Roman" w:hAnsi="Times New Roman" w:cs="Times New Roman"/>
                <w:color w:val="auto"/>
                <w:sz w:val="24"/>
                <w:szCs w:val="24"/>
                <w:highlight w:val="none"/>
                <w:u w:val="single"/>
              </w:rPr>
              <w:t>网站首页公告公示栏</w:t>
            </w:r>
            <w:r>
              <w:rPr>
                <w:rFonts w:hint="default" w:ascii="Times New Roman" w:hAnsi="Times New Roman" w:cs="Times New Roman"/>
                <w:color w:val="auto"/>
                <w:sz w:val="24"/>
                <w:szCs w:val="24"/>
                <w:highlight w:val="none"/>
              </w:rPr>
              <w:t>获取采购文件，并于</w:t>
            </w:r>
            <w:r>
              <w:rPr>
                <w:rFonts w:hint="default" w:ascii="Times New Roman" w:hAnsi="Times New Roman" w:cs="Times New Roman"/>
                <w:color w:val="auto"/>
                <w:sz w:val="24"/>
                <w:szCs w:val="24"/>
                <w:highlight w:val="none"/>
                <w:u w:val="single"/>
                <w:lang w:eastAsia="zh-CN"/>
              </w:rPr>
              <w:t>2025</w:t>
            </w:r>
            <w:r>
              <w:rPr>
                <w:rFonts w:hint="default" w:ascii="Times New Roman" w:hAnsi="Times New Roman" w:cs="Times New Roman"/>
                <w:bCs/>
                <w:color w:val="auto"/>
                <w:sz w:val="24"/>
                <w:szCs w:val="24"/>
                <w:highlight w:val="none"/>
                <w:u w:val="single"/>
              </w:rPr>
              <w:t>年</w:t>
            </w:r>
            <w:r>
              <w:rPr>
                <w:rFonts w:hint="eastAsia" w:cs="Times New Roman"/>
                <w:bCs/>
                <w:color w:val="auto"/>
                <w:sz w:val="24"/>
                <w:szCs w:val="24"/>
                <w:highlight w:val="none"/>
                <w:u w:val="single"/>
                <w:lang w:val="en-US" w:eastAsia="zh-CN"/>
              </w:rPr>
              <w:t>3</w:t>
            </w:r>
            <w:r>
              <w:rPr>
                <w:rFonts w:hint="default" w:ascii="Times New Roman" w:hAnsi="Times New Roman" w:cs="Times New Roman"/>
                <w:bCs/>
                <w:color w:val="auto"/>
                <w:sz w:val="24"/>
                <w:szCs w:val="24"/>
                <w:highlight w:val="none"/>
                <w:u w:val="single"/>
              </w:rPr>
              <w:t>月</w:t>
            </w:r>
            <w:r>
              <w:rPr>
                <w:rFonts w:hint="eastAsia" w:cs="Times New Roman"/>
                <w:bCs/>
                <w:color w:val="auto"/>
                <w:sz w:val="24"/>
                <w:szCs w:val="24"/>
                <w:highlight w:val="none"/>
                <w:u w:val="single"/>
                <w:lang w:val="en-US" w:eastAsia="zh-CN"/>
              </w:rPr>
              <w:t>28</w:t>
            </w:r>
            <w:r>
              <w:rPr>
                <w:rFonts w:hint="default" w:ascii="Times New Roman" w:hAnsi="Times New Roman" w:cs="Times New Roman"/>
                <w:bCs/>
                <w:color w:val="auto"/>
                <w:sz w:val="24"/>
                <w:szCs w:val="24"/>
                <w:highlight w:val="none"/>
                <w:u w:val="single"/>
              </w:rPr>
              <w:t>日</w:t>
            </w:r>
            <w:r>
              <w:rPr>
                <w:rFonts w:hint="default" w:ascii="Times New Roman" w:hAnsi="Times New Roman" w:cs="Times New Roman"/>
                <w:bCs/>
                <w:color w:val="auto"/>
                <w:sz w:val="24"/>
                <w:szCs w:val="24"/>
                <w:highlight w:val="none"/>
                <w:u w:val="single"/>
                <w:lang w:val="en-US" w:eastAsia="zh-CN"/>
              </w:rPr>
              <w:t>14</w:t>
            </w:r>
            <w:r>
              <w:rPr>
                <w:rFonts w:hint="default" w:ascii="Times New Roman" w:hAnsi="Times New Roman" w:cs="Times New Roman"/>
                <w:bCs/>
                <w:color w:val="auto"/>
                <w:sz w:val="24"/>
                <w:szCs w:val="24"/>
                <w:highlight w:val="none"/>
                <w:u w:val="single"/>
              </w:rPr>
              <w:t>点</w:t>
            </w:r>
            <w:r>
              <w:rPr>
                <w:rFonts w:hint="default" w:ascii="Times New Roman" w:hAnsi="Times New Roman" w:cs="Times New Roman"/>
                <w:bCs/>
                <w:color w:val="auto"/>
                <w:sz w:val="24"/>
                <w:szCs w:val="24"/>
                <w:highlight w:val="none"/>
                <w:u w:val="single"/>
                <w:lang w:val="en-US" w:eastAsia="zh-CN"/>
              </w:rPr>
              <w:t>00</w:t>
            </w:r>
            <w:r>
              <w:rPr>
                <w:rFonts w:hint="default" w:ascii="Times New Roman" w:hAnsi="Times New Roman" w:cs="Times New Roman"/>
                <w:bCs/>
                <w:color w:val="auto"/>
                <w:sz w:val="24"/>
                <w:szCs w:val="24"/>
                <w:highlight w:val="none"/>
                <w:u w:val="single"/>
              </w:rPr>
              <w:t>分</w:t>
            </w:r>
            <w:r>
              <w:rPr>
                <w:rFonts w:hint="default" w:ascii="Times New Roman" w:hAnsi="Times New Roman" w:cs="Times New Roman"/>
                <w:bCs/>
                <w:color w:val="auto"/>
                <w:sz w:val="24"/>
                <w:szCs w:val="24"/>
                <w:highlight w:val="none"/>
              </w:rPr>
              <w:t>（北京时间）前提交响应文件</w:t>
            </w:r>
            <w:r>
              <w:rPr>
                <w:rFonts w:hint="default" w:ascii="Times New Roman" w:hAnsi="Times New Roman" w:cs="Times New Roman"/>
                <w:color w:val="auto"/>
                <w:sz w:val="24"/>
                <w:szCs w:val="24"/>
                <w:highlight w:val="none"/>
              </w:rPr>
              <w:t>。</w:t>
            </w:r>
          </w:p>
        </w:tc>
      </w:tr>
    </w:tbl>
    <w:p w14:paraId="738A95ED">
      <w:pPr>
        <w:pStyle w:val="58"/>
        <w:spacing w:line="360" w:lineRule="auto"/>
        <w:rPr>
          <w:rFonts w:hint="default" w:ascii="Times New Roman" w:hAnsi="Times New Roman" w:cs="Times New Roman"/>
          <w:color w:val="auto"/>
          <w:highlight w:val="none"/>
        </w:rPr>
      </w:pPr>
    </w:p>
    <w:p w14:paraId="5009CC2F">
      <w:pPr>
        <w:snapToGrid w:val="0"/>
        <w:spacing w:line="360" w:lineRule="auto"/>
        <w:ind w:firstLine="482" w:firstLineChars="20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一、项目基本情况：</w:t>
      </w:r>
    </w:p>
    <w:p w14:paraId="09C1697F">
      <w:pPr>
        <w:widowControl/>
        <w:adjustRightInd w:val="0"/>
        <w:snapToGrid w:val="0"/>
        <w:spacing w:line="360" w:lineRule="auto"/>
        <w:ind w:firstLine="470"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项目名称：</w:t>
      </w:r>
      <w:r>
        <w:rPr>
          <w:rFonts w:hint="eastAsia" w:cs="Times New Roman"/>
          <w:color w:val="auto"/>
          <w:sz w:val="24"/>
          <w:szCs w:val="24"/>
          <w:highlight w:val="none"/>
          <w:lang w:eastAsia="zh-CN"/>
        </w:rPr>
        <w:t>原南通市地方金融监督管理局进馆档案整理服务项目</w:t>
      </w:r>
      <w:r>
        <w:rPr>
          <w:rFonts w:hint="default" w:ascii="Times New Roman" w:hAnsi="Times New Roman" w:cs="Times New Roman"/>
          <w:color w:val="auto"/>
          <w:sz w:val="24"/>
          <w:szCs w:val="24"/>
          <w:highlight w:val="none"/>
        </w:rPr>
        <w:t>；</w:t>
      </w:r>
    </w:p>
    <w:p w14:paraId="6D19091C">
      <w:pPr>
        <w:widowControl/>
        <w:adjustRightInd w:val="0"/>
        <w:snapToGrid w:val="0"/>
        <w:spacing w:line="360" w:lineRule="auto"/>
        <w:ind w:firstLine="470"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采购方式：竞争性磋商；</w:t>
      </w:r>
    </w:p>
    <w:p w14:paraId="509B7FC4">
      <w:pPr>
        <w:widowControl/>
        <w:adjustRightInd w:val="0"/>
        <w:snapToGrid w:val="0"/>
        <w:spacing w:line="360" w:lineRule="auto"/>
        <w:ind w:firstLine="470"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最高限价：</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万元</w:t>
      </w:r>
      <w:r>
        <w:rPr>
          <w:rFonts w:hint="default" w:ascii="Times New Roman" w:hAnsi="Times New Roman" w:cs="Times New Roman"/>
          <w:color w:val="auto"/>
          <w:sz w:val="24"/>
          <w:szCs w:val="24"/>
          <w:highlight w:val="none"/>
        </w:rPr>
        <w:t>；</w:t>
      </w:r>
    </w:p>
    <w:p w14:paraId="069EAFDA">
      <w:pPr>
        <w:widowControl/>
        <w:adjustRightInd w:val="0"/>
        <w:snapToGrid w:val="0"/>
        <w:spacing w:line="360" w:lineRule="auto"/>
        <w:ind w:firstLine="470"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项目需求：</w:t>
      </w:r>
      <w:r>
        <w:rPr>
          <w:rFonts w:hint="default" w:ascii="Times New Roman" w:hAnsi="Times New Roman" w:cs="Times New Roman"/>
          <w:color w:val="auto"/>
          <w:kern w:val="0"/>
          <w:sz w:val="24"/>
          <w:szCs w:val="24"/>
          <w:highlight w:val="none"/>
        </w:rPr>
        <w:t>具体</w:t>
      </w:r>
      <w:r>
        <w:rPr>
          <w:rFonts w:hint="default" w:ascii="Times New Roman" w:hAnsi="Times New Roman" w:cs="Times New Roman"/>
          <w:color w:val="auto"/>
          <w:sz w:val="24"/>
          <w:szCs w:val="24"/>
          <w:highlight w:val="none"/>
        </w:rPr>
        <w:t>详见磋商文件第三章；</w:t>
      </w:r>
    </w:p>
    <w:p w14:paraId="08291DFD">
      <w:pPr>
        <w:widowControl/>
        <w:adjustRightInd w:val="0"/>
        <w:snapToGrid w:val="0"/>
        <w:spacing w:line="360" w:lineRule="auto"/>
        <w:ind w:firstLine="480" w:firstLineChars="200"/>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cs="Times New Roman"/>
          <w:color w:val="auto"/>
          <w:sz w:val="24"/>
          <w:szCs w:val="24"/>
          <w:highlight w:val="none"/>
        </w:rPr>
        <w:t>合同履行期限：原则上</w:t>
      </w:r>
      <w:r>
        <w:rPr>
          <w:rFonts w:hint="default" w:ascii="Times New Roman" w:hAnsi="Times New Roman" w:cs="Times New Roman"/>
          <w:color w:val="auto"/>
          <w:kern w:val="0"/>
          <w:sz w:val="24"/>
          <w:szCs w:val="24"/>
          <w:highlight w:val="none"/>
        </w:rPr>
        <w:t>自合同签订之日至2025年8月31日（如遇不可抗力或特殊情况，则工期顺延）</w:t>
      </w:r>
      <w:r>
        <w:rPr>
          <w:rFonts w:hint="default" w:ascii="Times New Roman" w:hAnsi="Times New Roman" w:cs="Times New Roman"/>
          <w:color w:val="auto"/>
          <w:kern w:val="0"/>
          <w:sz w:val="24"/>
          <w:szCs w:val="24"/>
          <w:highlight w:val="none"/>
          <w:lang w:eastAsia="zh-CN"/>
        </w:rPr>
        <w:t>。</w:t>
      </w:r>
      <w:bookmarkStart w:id="63" w:name="_GoBack"/>
      <w:bookmarkEnd w:id="63"/>
    </w:p>
    <w:p w14:paraId="2286F8DB">
      <w:pPr>
        <w:widowControl/>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本项目不接受联合体响应。</w:t>
      </w:r>
    </w:p>
    <w:p w14:paraId="1EC4F00B">
      <w:pPr>
        <w:widowControl/>
        <w:numPr>
          <w:ilvl w:val="0"/>
          <w:numId w:val="3"/>
        </w:numPr>
        <w:adjustRightInd w:val="0"/>
        <w:snapToGrid w:val="0"/>
        <w:spacing w:line="360" w:lineRule="auto"/>
        <w:ind w:firstLine="472"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申请人的资格要求</w:t>
      </w:r>
    </w:p>
    <w:p w14:paraId="60B7868E">
      <w:pPr>
        <w:widowControl/>
        <w:shd w:val="clear" w:color="auto" w:fill="FFFFFF"/>
        <w:adjustRightInd w:val="0"/>
        <w:snapToGrid w:val="0"/>
        <w:spacing w:line="360" w:lineRule="auto"/>
        <w:ind w:left="480"/>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1</w:t>
      </w:r>
      <w:r>
        <w:rPr>
          <w:rFonts w:hint="default" w:ascii="Times New Roman" w:hAnsi="Times New Roman" w:cs="Times New Roman"/>
          <w:color w:val="auto"/>
          <w:kern w:val="0"/>
          <w:sz w:val="24"/>
          <w:szCs w:val="24"/>
          <w:highlight w:val="none"/>
          <w:lang w:val="en-US" w:eastAsia="zh-CN"/>
        </w:rPr>
        <w:t>.</w:t>
      </w:r>
      <w:r>
        <w:rPr>
          <w:rFonts w:hint="default" w:ascii="Times New Roman" w:hAnsi="Times New Roman" w:cs="Times New Roman"/>
          <w:color w:val="auto"/>
          <w:kern w:val="0"/>
          <w:sz w:val="24"/>
          <w:szCs w:val="24"/>
          <w:highlight w:val="none"/>
        </w:rPr>
        <w:t>满足《中华人民共和国政府采购法》第二十二条规定：</w:t>
      </w:r>
    </w:p>
    <w:p w14:paraId="6FB47E8E">
      <w:pPr>
        <w:widowControl/>
        <w:shd w:val="clear" w:color="auto" w:fill="FFFFFF"/>
        <w:adjustRightInd w:val="0"/>
        <w:snapToGrid w:val="0"/>
        <w:spacing w:line="360" w:lineRule="auto"/>
        <w:ind w:left="720" w:hanging="720" w:hangingChars="300"/>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 xml:space="preserve">      （一）具有独立承担民事责任的能力；</w:t>
      </w:r>
      <w:r>
        <w:rPr>
          <w:rFonts w:hint="default" w:ascii="Times New Roman" w:hAnsi="Times New Roman" w:cs="Times New Roman"/>
          <w:color w:val="auto"/>
          <w:kern w:val="0"/>
          <w:sz w:val="24"/>
          <w:szCs w:val="24"/>
          <w:highlight w:val="none"/>
        </w:rPr>
        <w:br w:type="textWrapping"/>
      </w:r>
      <w:r>
        <w:rPr>
          <w:rFonts w:hint="default" w:ascii="Times New Roman" w:hAnsi="Times New Roman" w:cs="Times New Roman"/>
          <w:color w:val="auto"/>
          <w:kern w:val="0"/>
          <w:sz w:val="24"/>
          <w:szCs w:val="24"/>
          <w:highlight w:val="none"/>
        </w:rPr>
        <w:t>（二）具有良好的商业信誉和健全的财务会计制度；</w:t>
      </w:r>
      <w:r>
        <w:rPr>
          <w:rFonts w:hint="default" w:ascii="Times New Roman" w:hAnsi="Times New Roman" w:cs="Times New Roman"/>
          <w:color w:val="auto"/>
          <w:kern w:val="0"/>
          <w:sz w:val="24"/>
          <w:szCs w:val="24"/>
          <w:highlight w:val="none"/>
        </w:rPr>
        <w:br w:type="textWrapping"/>
      </w:r>
      <w:r>
        <w:rPr>
          <w:rFonts w:hint="default" w:ascii="Times New Roman" w:hAnsi="Times New Roman" w:cs="Times New Roman"/>
          <w:color w:val="auto"/>
          <w:kern w:val="0"/>
          <w:sz w:val="24"/>
          <w:szCs w:val="24"/>
          <w:highlight w:val="none"/>
        </w:rPr>
        <w:t>（三）具有履行合同所必需的设备和专业技术能力；</w:t>
      </w:r>
      <w:r>
        <w:rPr>
          <w:rFonts w:hint="default" w:ascii="Times New Roman" w:hAnsi="Times New Roman" w:cs="Times New Roman"/>
          <w:color w:val="auto"/>
          <w:kern w:val="0"/>
          <w:sz w:val="24"/>
          <w:szCs w:val="24"/>
          <w:highlight w:val="none"/>
        </w:rPr>
        <w:br w:type="textWrapping"/>
      </w:r>
      <w:r>
        <w:rPr>
          <w:rFonts w:hint="default" w:ascii="Times New Roman" w:hAnsi="Times New Roman" w:cs="Times New Roman"/>
          <w:color w:val="auto"/>
          <w:kern w:val="0"/>
          <w:sz w:val="24"/>
          <w:szCs w:val="24"/>
          <w:highlight w:val="none"/>
        </w:rPr>
        <w:t>（四）有依法缴纳税收和社会保障资金的良好记录；</w:t>
      </w:r>
      <w:r>
        <w:rPr>
          <w:rFonts w:hint="default" w:ascii="Times New Roman" w:hAnsi="Times New Roman" w:cs="Times New Roman"/>
          <w:color w:val="auto"/>
          <w:kern w:val="0"/>
          <w:sz w:val="24"/>
          <w:szCs w:val="24"/>
          <w:highlight w:val="none"/>
        </w:rPr>
        <w:br w:type="textWrapping"/>
      </w:r>
      <w:r>
        <w:rPr>
          <w:rFonts w:hint="default" w:ascii="Times New Roman" w:hAnsi="Times New Roman" w:cs="Times New Roman"/>
          <w:color w:val="auto"/>
          <w:kern w:val="0"/>
          <w:sz w:val="24"/>
          <w:szCs w:val="24"/>
          <w:highlight w:val="none"/>
        </w:rPr>
        <w:t>（五）参加政府采购活动前三年内，在经营活动中没有重大违法记录；</w:t>
      </w:r>
      <w:r>
        <w:rPr>
          <w:rFonts w:hint="default" w:ascii="Times New Roman" w:hAnsi="Times New Roman" w:cs="Times New Roman"/>
          <w:color w:val="auto"/>
          <w:kern w:val="0"/>
          <w:sz w:val="24"/>
          <w:szCs w:val="24"/>
          <w:highlight w:val="none"/>
        </w:rPr>
        <w:br w:type="textWrapping"/>
      </w:r>
      <w:r>
        <w:rPr>
          <w:rFonts w:hint="default" w:ascii="Times New Roman" w:hAnsi="Times New Roman" w:cs="Times New Roman"/>
          <w:color w:val="auto"/>
          <w:kern w:val="0"/>
          <w:sz w:val="24"/>
          <w:szCs w:val="24"/>
          <w:highlight w:val="none"/>
        </w:rPr>
        <w:t>（六）法律、行政法规规定的其他条件。</w:t>
      </w:r>
    </w:p>
    <w:p w14:paraId="0B84F13F">
      <w:pPr>
        <w:widowControl/>
        <w:adjustRightInd w:val="0"/>
        <w:snapToGrid w:val="0"/>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2</w:t>
      </w:r>
      <w:r>
        <w:rPr>
          <w:rFonts w:hint="default" w:ascii="Times New Roman" w:hAnsi="Times New Roman" w:cs="Times New Roman"/>
          <w:color w:val="auto"/>
          <w:kern w:val="0"/>
          <w:sz w:val="24"/>
          <w:szCs w:val="24"/>
          <w:highlight w:val="none"/>
          <w:lang w:val="en-US" w:eastAsia="zh-CN"/>
        </w:rPr>
        <w:t>.</w:t>
      </w:r>
      <w:r>
        <w:rPr>
          <w:rFonts w:hint="default" w:ascii="Times New Roman" w:hAnsi="Times New Roman" w:cs="Times New Roman"/>
          <w:color w:val="auto"/>
          <w:sz w:val="24"/>
          <w:szCs w:val="24"/>
          <w:highlight w:val="none"/>
        </w:rPr>
        <w:t>未被“信用中国”网站（www.creditchina.gov.cn）、中国政府采购网(www.ccgp.gov.cn）列入失信被执行人、重大税收违法案件当事人名单、政府采购严重失信行为记录名单；</w:t>
      </w:r>
    </w:p>
    <w:p w14:paraId="02F202ED">
      <w:pPr>
        <w:pStyle w:val="58"/>
        <w:spacing w:line="360" w:lineRule="auto"/>
        <w:ind w:firstLine="480" w:firstLineChars="200"/>
        <w:rPr>
          <w:rFonts w:hint="default" w:ascii="Times New Roman" w:hAnsi="Times New Roman" w:cs="Times New Roman"/>
          <w:color w:val="auto"/>
          <w:kern w:val="2"/>
          <w:szCs w:val="24"/>
          <w:highlight w:val="none"/>
        </w:rPr>
      </w:pPr>
      <w:r>
        <w:rPr>
          <w:rFonts w:hint="default" w:ascii="Times New Roman" w:hAnsi="Times New Roman" w:cs="Times New Roman"/>
          <w:color w:val="auto"/>
          <w:highlight w:val="none"/>
        </w:rPr>
        <w:t>3.本项目的特定资格要求</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供应商应具有</w:t>
      </w:r>
      <w:r>
        <w:rPr>
          <w:rFonts w:hint="eastAsia" w:ascii="Times New Roman" w:cs="Times New Roman"/>
          <w:color w:val="auto"/>
          <w:highlight w:val="none"/>
          <w:lang w:val="en-US" w:eastAsia="zh-CN"/>
        </w:rPr>
        <w:t>保密资质</w:t>
      </w:r>
      <w:r>
        <w:rPr>
          <w:rFonts w:hint="default" w:ascii="Times New Roman" w:hAnsi="Times New Roman" w:cs="Times New Roman"/>
          <w:color w:val="auto"/>
          <w:highlight w:val="none"/>
          <w:lang w:val="en-US" w:eastAsia="zh-CN"/>
        </w:rPr>
        <w:t>，需提供涉密资质证书复印件（加盖公章）</w:t>
      </w:r>
      <w:r>
        <w:rPr>
          <w:rFonts w:hint="default" w:ascii="Times New Roman" w:hAnsi="Times New Roman" w:cs="Times New Roman"/>
          <w:color w:val="auto"/>
          <w:kern w:val="2"/>
          <w:szCs w:val="24"/>
          <w:highlight w:val="none"/>
        </w:rPr>
        <w:t>。</w:t>
      </w:r>
    </w:p>
    <w:p w14:paraId="44733E80">
      <w:pPr>
        <w:widowControl/>
        <w:shd w:val="clear" w:color="auto" w:fill="FFFFFF"/>
        <w:adjustRightInd w:val="0"/>
        <w:snapToGrid w:val="0"/>
        <w:spacing w:line="360" w:lineRule="auto"/>
        <w:ind w:firstLine="475" w:firstLineChars="197"/>
        <w:jc w:val="left"/>
        <w:rPr>
          <w:rFonts w:hint="default" w:ascii="Times New Roman" w:hAnsi="Times New Roman" w:cs="Times New Roman"/>
          <w:color w:val="auto"/>
          <w:kern w:val="0"/>
          <w:sz w:val="24"/>
          <w:szCs w:val="24"/>
          <w:highlight w:val="none"/>
        </w:rPr>
      </w:pPr>
      <w:r>
        <w:rPr>
          <w:rFonts w:hint="default" w:ascii="Times New Roman" w:hAnsi="Times New Roman" w:cs="Times New Roman"/>
          <w:b/>
          <w:bCs/>
          <w:color w:val="auto"/>
          <w:sz w:val="24"/>
          <w:szCs w:val="24"/>
          <w:highlight w:val="none"/>
          <w:u w:val="single"/>
        </w:rPr>
        <w:t>须提供的材料详见第六章中的“资格审查文件”。</w:t>
      </w:r>
    </w:p>
    <w:p w14:paraId="04E37652">
      <w:pPr>
        <w:pStyle w:val="58"/>
        <w:snapToGrid w:val="0"/>
        <w:spacing w:line="360" w:lineRule="auto"/>
        <w:ind w:firstLine="480" w:firstLineChars="200"/>
        <w:rPr>
          <w:rFonts w:hint="default" w:ascii="Times New Roman" w:hAnsi="Times New Roman" w:cs="Times New Roman"/>
          <w:color w:val="auto"/>
          <w:kern w:val="2"/>
          <w:szCs w:val="24"/>
          <w:highlight w:val="none"/>
        </w:rPr>
      </w:pPr>
      <w:r>
        <w:rPr>
          <w:rFonts w:hint="default" w:ascii="Times New Roman" w:hAnsi="Times New Roman" w:cs="Times New Roman"/>
          <w:color w:val="auto"/>
          <w:kern w:val="2"/>
          <w:szCs w:val="24"/>
          <w:highlight w:val="none"/>
        </w:rPr>
        <w:t>注：法定代表人为同一个人的两个及两个以上法人，母公司、全资子公司及其控股公司，都不得在同一采购项目中同时参加投标，一经发现，将视同围标处理。</w:t>
      </w:r>
    </w:p>
    <w:p w14:paraId="3AF13667">
      <w:pPr>
        <w:widowControl/>
        <w:adjustRightInd w:val="0"/>
        <w:snapToGrid w:val="0"/>
        <w:spacing w:line="360" w:lineRule="auto"/>
        <w:ind w:firstLine="472" w:firstLineChars="196"/>
        <w:jc w:val="left"/>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rPr>
        <w:t>三、获取采购文件</w:t>
      </w:r>
    </w:p>
    <w:p w14:paraId="074B8C16">
      <w:pPr>
        <w:widowControl/>
        <w:adjustRightInd w:val="0"/>
        <w:snapToGrid w:val="0"/>
        <w:spacing w:line="360" w:lineRule="auto"/>
        <w:ind w:firstLine="470" w:firstLineChars="196"/>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时间：</w:t>
      </w:r>
      <w:r>
        <w:rPr>
          <w:rFonts w:hint="default" w:ascii="Times New Roman" w:hAnsi="Times New Roman" w:cs="Times New Roman"/>
          <w:color w:val="auto"/>
          <w:sz w:val="24"/>
          <w:szCs w:val="24"/>
          <w:highlight w:val="none"/>
          <w:lang w:eastAsia="zh-CN"/>
        </w:rPr>
        <w:t>2025</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18</w:t>
      </w:r>
      <w:r>
        <w:rPr>
          <w:rFonts w:hint="default" w:ascii="Times New Roman" w:hAnsi="Times New Roman" w:cs="Times New Roman"/>
          <w:color w:val="auto"/>
          <w:sz w:val="24"/>
          <w:szCs w:val="24"/>
          <w:highlight w:val="none"/>
        </w:rPr>
        <w:t>日</w:t>
      </w:r>
      <w:r>
        <w:rPr>
          <w:rFonts w:hint="default" w:ascii="Times New Roman" w:hAnsi="Times New Roman" w:cs="Times New Roman"/>
          <w:color w:val="auto"/>
          <w:sz w:val="24"/>
          <w:szCs w:val="24"/>
          <w:highlight w:val="none"/>
        </w:rPr>
        <w:t>至</w:t>
      </w:r>
      <w:r>
        <w:rPr>
          <w:rFonts w:hint="default" w:ascii="Times New Roman" w:hAnsi="Times New Roman" w:cs="Times New Roman"/>
          <w:color w:val="auto"/>
          <w:sz w:val="24"/>
          <w:szCs w:val="24"/>
          <w:highlight w:val="none"/>
          <w:lang w:eastAsia="zh-CN"/>
        </w:rPr>
        <w:t>2025</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28</w:t>
      </w:r>
      <w:r>
        <w:rPr>
          <w:rFonts w:hint="default" w:ascii="Times New Roman" w:hAnsi="Times New Roman" w:cs="Times New Roman"/>
          <w:color w:val="auto"/>
          <w:sz w:val="24"/>
          <w:szCs w:val="24"/>
          <w:highlight w:val="none"/>
        </w:rPr>
        <w:t>日</w:t>
      </w:r>
    </w:p>
    <w:p w14:paraId="16A25282">
      <w:pPr>
        <w:widowControl/>
        <w:adjustRightInd w:val="0"/>
        <w:snapToGrid w:val="0"/>
        <w:spacing w:line="360" w:lineRule="auto"/>
        <w:ind w:firstLine="470" w:firstLineChars="196"/>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地点：</w:t>
      </w:r>
      <w:r>
        <w:rPr>
          <w:rFonts w:hint="default" w:ascii="Times New Roman" w:hAnsi="Times New Roman" w:cs="Times New Roman"/>
          <w:color w:val="auto"/>
          <w:sz w:val="24"/>
          <w:szCs w:val="24"/>
          <w:highlight w:val="none"/>
          <w:lang w:eastAsia="zh-CN"/>
        </w:rPr>
        <w:t>中共南通市委金融委员会办公室</w:t>
      </w:r>
      <w:r>
        <w:rPr>
          <w:rFonts w:hint="default" w:ascii="Times New Roman" w:hAnsi="Times New Roman" w:cs="Times New Roman"/>
          <w:color w:val="auto"/>
          <w:sz w:val="24"/>
          <w:szCs w:val="24"/>
          <w:highlight w:val="none"/>
        </w:rPr>
        <w:t>网站</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https://jrb.nantong.cn/</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首页公告公示栏</w:t>
      </w:r>
    </w:p>
    <w:p w14:paraId="0EBE6970">
      <w:pPr>
        <w:widowControl/>
        <w:adjustRightInd w:val="0"/>
        <w:snapToGrid w:val="0"/>
        <w:spacing w:line="360" w:lineRule="auto"/>
        <w:ind w:firstLine="470" w:firstLineChars="196"/>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方式：自行下载</w:t>
      </w:r>
    </w:p>
    <w:p w14:paraId="1B5AE918">
      <w:pPr>
        <w:widowControl/>
        <w:adjustRightInd w:val="0"/>
        <w:snapToGrid w:val="0"/>
        <w:spacing w:line="360" w:lineRule="auto"/>
        <w:ind w:firstLine="470" w:firstLineChars="196"/>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售价：免费</w:t>
      </w:r>
    </w:p>
    <w:p w14:paraId="5867F6F9">
      <w:pPr>
        <w:widowControl/>
        <w:adjustRightInd w:val="0"/>
        <w:snapToGrid w:val="0"/>
        <w:spacing w:line="360" w:lineRule="auto"/>
        <w:ind w:firstLine="472"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四、响应文件提交</w:t>
      </w:r>
    </w:p>
    <w:p w14:paraId="4596E179">
      <w:pPr>
        <w:widowControl/>
        <w:adjustRightInd w:val="0"/>
        <w:snapToGrid w:val="0"/>
        <w:spacing w:line="360" w:lineRule="auto"/>
        <w:ind w:firstLine="470" w:firstLineChars="196"/>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截止时间：</w:t>
      </w:r>
      <w:r>
        <w:rPr>
          <w:rFonts w:hint="default" w:ascii="Times New Roman" w:hAnsi="Times New Roman" w:cs="Times New Roman"/>
          <w:b/>
          <w:color w:val="auto"/>
          <w:sz w:val="24"/>
          <w:szCs w:val="24"/>
          <w:highlight w:val="none"/>
          <w:u w:val="single"/>
          <w:lang w:eastAsia="zh-CN"/>
        </w:rPr>
        <w:t>2025</w:t>
      </w:r>
      <w:r>
        <w:rPr>
          <w:rFonts w:hint="default" w:ascii="Times New Roman" w:hAnsi="Times New Roman" w:cs="Times New Roman"/>
          <w:b/>
          <w:color w:val="auto"/>
          <w:sz w:val="24"/>
          <w:szCs w:val="24"/>
          <w:highlight w:val="none"/>
          <w:u w:val="single"/>
        </w:rPr>
        <w:t>年</w:t>
      </w:r>
      <w:r>
        <w:rPr>
          <w:rFonts w:hint="eastAsia" w:cs="Times New Roman"/>
          <w:b/>
          <w:color w:val="auto"/>
          <w:sz w:val="24"/>
          <w:szCs w:val="24"/>
          <w:highlight w:val="none"/>
          <w:u w:val="single"/>
          <w:lang w:val="en-US" w:eastAsia="zh-CN"/>
        </w:rPr>
        <w:t>3</w:t>
      </w:r>
      <w:r>
        <w:rPr>
          <w:rFonts w:hint="default" w:ascii="Times New Roman" w:hAnsi="Times New Roman" w:cs="Times New Roman"/>
          <w:b/>
          <w:color w:val="auto"/>
          <w:sz w:val="24"/>
          <w:szCs w:val="24"/>
          <w:highlight w:val="none"/>
          <w:u w:val="single"/>
        </w:rPr>
        <w:t>月</w:t>
      </w:r>
      <w:r>
        <w:rPr>
          <w:rFonts w:hint="eastAsia" w:cs="Times New Roman"/>
          <w:b/>
          <w:color w:val="auto"/>
          <w:sz w:val="24"/>
          <w:szCs w:val="24"/>
          <w:highlight w:val="none"/>
          <w:u w:val="single"/>
          <w:lang w:val="en-US" w:eastAsia="zh-CN"/>
        </w:rPr>
        <w:t>28</w:t>
      </w:r>
      <w:r>
        <w:rPr>
          <w:rFonts w:hint="default" w:ascii="Times New Roman" w:hAnsi="Times New Roman" w:cs="Times New Roman"/>
          <w:b/>
          <w:color w:val="auto"/>
          <w:sz w:val="24"/>
          <w:szCs w:val="24"/>
          <w:highlight w:val="none"/>
          <w:u w:val="single"/>
        </w:rPr>
        <w:t>日</w:t>
      </w:r>
      <w:r>
        <w:rPr>
          <w:rFonts w:hint="default" w:ascii="Times New Roman" w:hAnsi="Times New Roman" w:cs="Times New Roman"/>
          <w:b/>
          <w:color w:val="auto"/>
          <w:sz w:val="24"/>
          <w:szCs w:val="24"/>
          <w:highlight w:val="none"/>
          <w:u w:val="single"/>
        </w:rPr>
        <w:t>14时00分（北京时间），逾时拒绝接收磋商响应文件。</w:t>
      </w:r>
    </w:p>
    <w:p w14:paraId="6B8AAE5F">
      <w:pPr>
        <w:widowControl/>
        <w:adjustRightInd w:val="0"/>
        <w:snapToGrid w:val="0"/>
        <w:spacing w:line="360" w:lineRule="auto"/>
        <w:ind w:firstLine="470"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地点：南通市行政中心综合楼8</w:t>
      </w:r>
      <w:r>
        <w:rPr>
          <w:rFonts w:hint="eastAsia" w:cs="Times New Roman"/>
          <w:color w:val="auto"/>
          <w:sz w:val="24"/>
          <w:szCs w:val="24"/>
          <w:highlight w:val="none"/>
          <w:lang w:val="en-US" w:eastAsia="zh-CN"/>
        </w:rPr>
        <w:t>36</w:t>
      </w:r>
      <w:r>
        <w:rPr>
          <w:rFonts w:hint="default" w:ascii="Times New Roman" w:hAnsi="Times New Roman" w:cs="Times New Roman"/>
          <w:color w:val="auto"/>
          <w:sz w:val="24"/>
          <w:szCs w:val="24"/>
          <w:highlight w:val="none"/>
        </w:rPr>
        <w:t>会议室，</w:t>
      </w:r>
      <w:r>
        <w:rPr>
          <w:rFonts w:hint="default" w:ascii="Times New Roman" w:hAnsi="Times New Roman" w:cs="Times New Roman"/>
          <w:b/>
          <w:color w:val="auto"/>
          <w:sz w:val="24"/>
          <w:szCs w:val="24"/>
          <w:highlight w:val="none"/>
        </w:rPr>
        <w:t>如有变动另行通知。</w:t>
      </w:r>
    </w:p>
    <w:p w14:paraId="209AADC9">
      <w:pPr>
        <w:widowControl/>
        <w:adjustRightInd w:val="0"/>
        <w:snapToGrid w:val="0"/>
        <w:spacing w:line="360" w:lineRule="auto"/>
        <w:ind w:firstLine="472"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五、开启</w:t>
      </w:r>
    </w:p>
    <w:p w14:paraId="63189310">
      <w:pPr>
        <w:widowControl/>
        <w:adjustRightInd w:val="0"/>
        <w:snapToGrid w:val="0"/>
        <w:spacing w:line="360" w:lineRule="auto"/>
        <w:ind w:firstLine="470" w:firstLineChars="196"/>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时间：</w:t>
      </w:r>
      <w:r>
        <w:rPr>
          <w:rFonts w:hint="default" w:ascii="Times New Roman" w:hAnsi="Times New Roman" w:cs="Times New Roman"/>
          <w:b/>
          <w:color w:val="auto"/>
          <w:sz w:val="24"/>
          <w:szCs w:val="24"/>
          <w:highlight w:val="none"/>
          <w:u w:val="single"/>
          <w:lang w:eastAsia="zh-CN"/>
        </w:rPr>
        <w:t>2025</w:t>
      </w:r>
      <w:r>
        <w:rPr>
          <w:rFonts w:hint="default" w:ascii="Times New Roman" w:hAnsi="Times New Roman" w:cs="Times New Roman"/>
          <w:b/>
          <w:color w:val="auto"/>
          <w:sz w:val="24"/>
          <w:szCs w:val="24"/>
          <w:highlight w:val="none"/>
          <w:u w:val="single"/>
        </w:rPr>
        <w:t>年</w:t>
      </w:r>
      <w:r>
        <w:rPr>
          <w:rFonts w:hint="eastAsia" w:cs="Times New Roman"/>
          <w:b/>
          <w:color w:val="auto"/>
          <w:sz w:val="24"/>
          <w:szCs w:val="24"/>
          <w:highlight w:val="none"/>
          <w:u w:val="single"/>
          <w:lang w:val="en-US" w:eastAsia="zh-CN"/>
        </w:rPr>
        <w:t>3</w:t>
      </w:r>
      <w:r>
        <w:rPr>
          <w:rFonts w:hint="default" w:ascii="Times New Roman" w:hAnsi="Times New Roman" w:cs="Times New Roman"/>
          <w:b/>
          <w:color w:val="auto"/>
          <w:sz w:val="24"/>
          <w:szCs w:val="24"/>
          <w:highlight w:val="none"/>
          <w:u w:val="single"/>
        </w:rPr>
        <w:t>月</w:t>
      </w:r>
      <w:r>
        <w:rPr>
          <w:rFonts w:hint="eastAsia" w:cs="Times New Roman"/>
          <w:b/>
          <w:color w:val="auto"/>
          <w:sz w:val="24"/>
          <w:szCs w:val="24"/>
          <w:highlight w:val="none"/>
          <w:u w:val="single"/>
          <w:lang w:val="en-US" w:eastAsia="zh-CN"/>
        </w:rPr>
        <w:t>28</w:t>
      </w:r>
      <w:r>
        <w:rPr>
          <w:rFonts w:hint="default" w:ascii="Times New Roman" w:hAnsi="Times New Roman" w:cs="Times New Roman"/>
          <w:b/>
          <w:color w:val="auto"/>
          <w:sz w:val="24"/>
          <w:szCs w:val="24"/>
          <w:highlight w:val="none"/>
          <w:u w:val="single"/>
        </w:rPr>
        <w:t>日</w:t>
      </w:r>
      <w:r>
        <w:rPr>
          <w:rFonts w:hint="default" w:ascii="Times New Roman" w:hAnsi="Times New Roman" w:cs="Times New Roman"/>
          <w:b/>
          <w:color w:val="auto"/>
          <w:sz w:val="24"/>
          <w:szCs w:val="24"/>
          <w:highlight w:val="none"/>
          <w:u w:val="single"/>
        </w:rPr>
        <w:t>14时00分</w:t>
      </w:r>
    </w:p>
    <w:p w14:paraId="3BFCA4A8">
      <w:pPr>
        <w:widowControl/>
        <w:adjustRightInd w:val="0"/>
        <w:snapToGrid w:val="0"/>
        <w:spacing w:line="360" w:lineRule="auto"/>
        <w:ind w:firstLine="470" w:firstLineChars="196"/>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地点：南通市行政中心综合楼8</w:t>
      </w:r>
      <w:r>
        <w:rPr>
          <w:rFonts w:hint="eastAsia" w:cs="Times New Roman"/>
          <w:color w:val="auto"/>
          <w:sz w:val="24"/>
          <w:szCs w:val="24"/>
          <w:highlight w:val="none"/>
          <w:lang w:val="en-US" w:eastAsia="zh-CN"/>
        </w:rPr>
        <w:t>36</w:t>
      </w:r>
      <w:r>
        <w:rPr>
          <w:rFonts w:hint="default" w:ascii="Times New Roman" w:hAnsi="Times New Roman" w:cs="Times New Roman"/>
          <w:color w:val="auto"/>
          <w:sz w:val="24"/>
          <w:szCs w:val="24"/>
          <w:highlight w:val="none"/>
        </w:rPr>
        <w:t>会议室</w:t>
      </w:r>
      <w:bookmarkStart w:id="11" w:name="_Toc35393635"/>
      <w:bookmarkStart w:id="12" w:name="_Toc35393804"/>
    </w:p>
    <w:p w14:paraId="5F3AD10B">
      <w:pPr>
        <w:widowControl/>
        <w:adjustRightInd w:val="0"/>
        <w:snapToGrid w:val="0"/>
        <w:spacing w:line="360" w:lineRule="auto"/>
        <w:ind w:firstLine="472"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六、公告期限</w:t>
      </w:r>
    </w:p>
    <w:p w14:paraId="4CA1459E">
      <w:pPr>
        <w:widowControl/>
        <w:adjustRightInd w:val="0"/>
        <w:snapToGrid w:val="0"/>
        <w:spacing w:line="360" w:lineRule="auto"/>
        <w:ind w:firstLine="470" w:firstLineChars="196"/>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自本公告发布之日起3个工作日。</w:t>
      </w:r>
    </w:p>
    <w:p w14:paraId="5DF292DF">
      <w:pPr>
        <w:widowControl/>
        <w:adjustRightInd w:val="0"/>
        <w:snapToGrid w:val="0"/>
        <w:spacing w:line="360" w:lineRule="auto"/>
        <w:ind w:firstLine="472" w:firstLineChars="196"/>
        <w:jc w:val="lef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七、其他补充事宜</w:t>
      </w:r>
      <w:bookmarkEnd w:id="11"/>
      <w:bookmarkEnd w:id="12"/>
    </w:p>
    <w:p w14:paraId="06B2A603">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1.</w:t>
      </w:r>
      <w:r>
        <w:rPr>
          <w:rFonts w:hint="default" w:ascii="Times New Roman" w:hAnsi="Times New Roman" w:cs="Times New Roman"/>
          <w:color w:val="auto"/>
          <w:sz w:val="24"/>
          <w:highlight w:val="none"/>
        </w:rPr>
        <w:t>投标保证金：免收</w:t>
      </w:r>
    </w:p>
    <w:p w14:paraId="13CEB5BD">
      <w:pPr>
        <w:spacing w:line="360" w:lineRule="auto"/>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eastAsia="zh-CN"/>
        </w:rPr>
        <w:t>2.</w:t>
      </w:r>
      <w:r>
        <w:rPr>
          <w:rFonts w:hint="default" w:ascii="Times New Roman" w:hAnsi="Times New Roman" w:cs="Times New Roman"/>
          <w:color w:val="auto"/>
          <w:sz w:val="24"/>
          <w:highlight w:val="none"/>
        </w:rPr>
        <w:t>项目开标活动模式：本项目采用现场开标模式，供应商须在投标截止时间前到达开标现场提交纸质投标文件。</w:t>
      </w:r>
    </w:p>
    <w:p w14:paraId="172B7153">
      <w:pPr>
        <w:spacing w:line="360" w:lineRule="auto"/>
        <w:ind w:firstLine="482" w:firstLineChars="200"/>
        <w:rPr>
          <w:rFonts w:hint="default" w:ascii="Times New Roman" w:hAnsi="Times New Roman" w:cs="Times New Roman"/>
          <w:color w:val="auto"/>
          <w:sz w:val="24"/>
          <w:highlight w:val="none"/>
        </w:rPr>
      </w:pPr>
      <w:r>
        <w:rPr>
          <w:rFonts w:hint="eastAsia" w:ascii="Times New Roman" w:hAnsi="Times New Roman" w:cs="Times New Roman"/>
          <w:b/>
          <w:color w:val="auto"/>
          <w:sz w:val="24"/>
          <w:highlight w:val="none"/>
          <w:u w:val="single" w:color="FF0000"/>
          <w:lang w:eastAsia="zh-CN"/>
        </w:rPr>
        <w:t>3.</w:t>
      </w:r>
      <w:r>
        <w:rPr>
          <w:rFonts w:hint="default" w:ascii="Times New Roman" w:hAnsi="Times New Roman" w:cs="Times New Roman"/>
          <w:b/>
          <w:color w:val="auto"/>
          <w:sz w:val="24"/>
          <w:highlight w:val="none"/>
          <w:u w:val="single" w:color="FF0000"/>
        </w:rPr>
        <w:t>供应商应依照规定提交各类声明函、承诺函，不再同时提供原件备查或提供有</w:t>
      </w:r>
      <w:r>
        <w:rPr>
          <w:rFonts w:hint="default" w:ascii="Times New Roman" w:hAnsi="Times New Roman" w:cs="Times New Roman"/>
          <w:b/>
          <w:color w:val="auto"/>
          <w:sz w:val="24"/>
          <w:highlight w:val="none"/>
          <w:u w:val="thick" w:color="FF0000"/>
        </w:rPr>
        <w:t>关部门出具的相关证明文件。但中标人，应做好提交声明函、承诺函相应原件的核查准备；核查后发现虚假或违背承诺的，依照相关法律法规规定处理。</w:t>
      </w:r>
    </w:p>
    <w:p w14:paraId="25CA33A7">
      <w:pPr>
        <w:spacing w:line="360" w:lineRule="auto"/>
        <w:ind w:firstLine="482" w:firstLineChars="200"/>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u w:val="thick" w:color="FF0000"/>
        </w:rPr>
        <w:t>所有信息资料在网站上一经公布，视为供应商已知悉并且按要求进行了修改，采购人无需采取其他方式另行通知。当采购文件、更正公告等在同一内容的表述上不一致时，以最后网上发出的文件为准。否则，由此引起的损失及责任由供应商自行承担。</w:t>
      </w:r>
    </w:p>
    <w:p w14:paraId="0B5B9B19">
      <w:pPr>
        <w:widowControl/>
        <w:adjustRightInd w:val="0"/>
        <w:snapToGrid w:val="0"/>
        <w:spacing w:line="360" w:lineRule="auto"/>
        <w:ind w:left="412" w:leftChars="196"/>
        <w:jc w:val="lef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八、凡对本次采购提出询问，请按以下方式联系</w:t>
      </w:r>
    </w:p>
    <w:p w14:paraId="170E187A">
      <w:pPr>
        <w:adjustRightInd w:val="0"/>
        <w:snapToGrid w:val="0"/>
        <w:spacing w:line="360" w:lineRule="auto"/>
        <w:ind w:firstLine="484" w:firstLineChars="202"/>
        <w:rPr>
          <w:rFonts w:hint="default" w:ascii="Times New Roman" w:hAnsi="Times New Roman" w:cs="Times New Roman"/>
          <w:bCs/>
          <w:color w:val="auto"/>
          <w:sz w:val="24"/>
          <w:szCs w:val="24"/>
          <w:highlight w:val="none"/>
        </w:rPr>
      </w:pPr>
      <w:r>
        <w:rPr>
          <w:rFonts w:hint="default" w:ascii="Times New Roman" w:hAnsi="Times New Roman" w:cs="Times New Roman"/>
          <w:color w:val="auto"/>
          <w:sz w:val="24"/>
          <w:szCs w:val="24"/>
          <w:highlight w:val="none"/>
        </w:rPr>
        <w:t>1. 采购人信息</w:t>
      </w:r>
    </w:p>
    <w:p w14:paraId="75E05B2B">
      <w:pPr>
        <w:widowControl/>
        <w:adjustRightInd w:val="0"/>
        <w:snapToGrid w:val="0"/>
        <w:spacing w:line="360" w:lineRule="auto"/>
        <w:ind w:firstLine="480" w:firstLineChars="200"/>
        <w:jc w:val="left"/>
        <w:rPr>
          <w:rFonts w:hint="default" w:ascii="Times New Roman" w:hAnsi="Times New Roman" w:eastAsia="宋体" w:cs="Times New Roman"/>
          <w:bCs/>
          <w:color w:val="auto"/>
          <w:sz w:val="24"/>
          <w:szCs w:val="24"/>
          <w:highlight w:val="none"/>
          <w:lang w:eastAsia="zh-CN"/>
        </w:rPr>
      </w:pPr>
      <w:r>
        <w:rPr>
          <w:rFonts w:hint="default" w:ascii="Times New Roman" w:hAnsi="Times New Roman" w:cs="Times New Roman"/>
          <w:color w:val="auto"/>
          <w:sz w:val="24"/>
          <w:szCs w:val="24"/>
          <w:highlight w:val="none"/>
        </w:rPr>
        <w:t>名</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称：</w:t>
      </w:r>
      <w:r>
        <w:rPr>
          <w:rFonts w:hint="default" w:ascii="Times New Roman" w:hAnsi="Times New Roman" w:cs="Times New Roman"/>
          <w:bCs/>
          <w:color w:val="auto"/>
          <w:sz w:val="24"/>
          <w:szCs w:val="24"/>
          <w:highlight w:val="none"/>
          <w:lang w:eastAsia="zh-CN"/>
        </w:rPr>
        <w:t>中共南通市委金融委员会办公室</w:t>
      </w:r>
    </w:p>
    <w:p w14:paraId="3CBD7902">
      <w:pPr>
        <w:pStyle w:val="2"/>
        <w:adjustRightInd w:val="0"/>
        <w:snapToGrid w:val="0"/>
        <w:spacing w:after="0" w:line="360" w:lineRule="auto"/>
        <w:ind w:firstLine="480"/>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地</w:t>
      </w:r>
      <w:r>
        <w:rPr>
          <w:rFonts w:hint="default" w:ascii="Times New Roman" w:hAnsi="Times New Roman" w:cs="Times New Roman"/>
          <w:color w:val="auto"/>
          <w:szCs w:val="24"/>
          <w:highlight w:val="none"/>
          <w:lang w:val="en-US" w:eastAsia="zh-CN"/>
        </w:rPr>
        <w:t xml:space="preserve">    </w:t>
      </w:r>
      <w:r>
        <w:rPr>
          <w:rFonts w:hint="default" w:ascii="Times New Roman" w:hAnsi="Times New Roman" w:cs="Times New Roman"/>
          <w:color w:val="auto"/>
          <w:szCs w:val="24"/>
          <w:highlight w:val="none"/>
        </w:rPr>
        <w:t>址：江苏省南通市崇川区世纪大道6号南通市行政中心综合楼803室</w:t>
      </w:r>
    </w:p>
    <w:p w14:paraId="665FC3C3">
      <w:pPr>
        <w:pStyle w:val="2"/>
        <w:adjustRightInd w:val="0"/>
        <w:snapToGrid w:val="0"/>
        <w:spacing w:after="0" w:line="360" w:lineRule="auto"/>
        <w:ind w:firstLine="480"/>
        <w:rPr>
          <w:rFonts w:hint="default" w:ascii="Times New Roman" w:hAnsi="Times New Roman" w:cs="Times New Roman"/>
          <w:bCs/>
          <w:color w:val="auto"/>
          <w:szCs w:val="24"/>
          <w:highlight w:val="none"/>
        </w:rPr>
      </w:pPr>
      <w:r>
        <w:rPr>
          <w:rFonts w:hint="default" w:ascii="Times New Roman" w:hAnsi="Times New Roman" w:cs="Times New Roman"/>
          <w:bCs/>
          <w:color w:val="auto"/>
          <w:szCs w:val="24"/>
          <w:highlight w:val="none"/>
        </w:rPr>
        <w:t>联</w:t>
      </w:r>
      <w:r>
        <w:rPr>
          <w:rFonts w:hint="default" w:ascii="Times New Roman" w:hAnsi="Times New Roman" w:cs="Times New Roman"/>
          <w:bCs/>
          <w:color w:val="auto"/>
          <w:szCs w:val="24"/>
          <w:highlight w:val="none"/>
          <w:lang w:val="en-US" w:eastAsia="zh-CN"/>
        </w:rPr>
        <w:t xml:space="preserve"> </w:t>
      </w:r>
      <w:r>
        <w:rPr>
          <w:rFonts w:hint="default" w:ascii="Times New Roman" w:hAnsi="Times New Roman" w:cs="Times New Roman"/>
          <w:bCs/>
          <w:color w:val="auto"/>
          <w:szCs w:val="24"/>
          <w:highlight w:val="none"/>
        </w:rPr>
        <w:t>系</w:t>
      </w:r>
      <w:r>
        <w:rPr>
          <w:rFonts w:hint="default" w:ascii="Times New Roman" w:hAnsi="Times New Roman" w:cs="Times New Roman"/>
          <w:bCs/>
          <w:color w:val="auto"/>
          <w:szCs w:val="24"/>
          <w:highlight w:val="none"/>
          <w:lang w:val="en-US" w:eastAsia="zh-CN"/>
        </w:rPr>
        <w:t xml:space="preserve"> </w:t>
      </w:r>
      <w:r>
        <w:rPr>
          <w:rFonts w:hint="default" w:ascii="Times New Roman" w:hAnsi="Times New Roman" w:cs="Times New Roman"/>
          <w:bCs/>
          <w:color w:val="auto"/>
          <w:szCs w:val="24"/>
          <w:highlight w:val="none"/>
        </w:rPr>
        <w:t>人：颜先生</w:t>
      </w:r>
    </w:p>
    <w:p w14:paraId="6CAE88A2">
      <w:pPr>
        <w:pStyle w:val="2"/>
        <w:adjustRightInd w:val="0"/>
        <w:snapToGrid w:val="0"/>
        <w:spacing w:after="0" w:line="360" w:lineRule="auto"/>
        <w:ind w:firstLine="480"/>
        <w:rPr>
          <w:rFonts w:hint="default" w:ascii="Times New Roman" w:hAnsi="Times New Roman" w:cs="Times New Roman"/>
          <w:bCs/>
          <w:color w:val="auto"/>
          <w:szCs w:val="24"/>
          <w:highlight w:val="none"/>
        </w:rPr>
      </w:pPr>
      <w:r>
        <w:rPr>
          <w:rFonts w:hint="default" w:ascii="Times New Roman" w:hAnsi="Times New Roman" w:cs="Times New Roman"/>
          <w:bCs/>
          <w:color w:val="auto"/>
          <w:szCs w:val="24"/>
          <w:highlight w:val="none"/>
        </w:rPr>
        <w:t>联系电话：0513-85098956</w:t>
      </w:r>
    </w:p>
    <w:p w14:paraId="75FED4DC">
      <w:pPr>
        <w:pStyle w:val="2"/>
        <w:adjustRightInd w:val="0"/>
        <w:snapToGrid w:val="0"/>
        <w:spacing w:after="0" w:line="360" w:lineRule="auto"/>
        <w:ind w:firstLine="480"/>
        <w:rPr>
          <w:rFonts w:hint="default" w:ascii="Times New Roman" w:hAnsi="Times New Roman" w:cs="Times New Roman"/>
          <w:bCs/>
          <w:color w:val="auto"/>
          <w:szCs w:val="24"/>
          <w:highlight w:val="none"/>
        </w:rPr>
      </w:pPr>
      <w:r>
        <w:rPr>
          <w:rFonts w:hint="default" w:ascii="Times New Roman" w:hAnsi="Times New Roman" w:cs="Times New Roman"/>
          <w:bCs/>
          <w:color w:val="auto"/>
          <w:szCs w:val="24"/>
          <w:highlight w:val="none"/>
        </w:rPr>
        <w:t>2. 采购代理机构信息</w:t>
      </w:r>
    </w:p>
    <w:p w14:paraId="7ED40E9A">
      <w:pPr>
        <w:widowControl/>
        <w:adjustRightInd w:val="0"/>
        <w:snapToGrid w:val="0"/>
        <w:spacing w:line="360" w:lineRule="auto"/>
        <w:ind w:firstLine="480" w:firstLineChars="200"/>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名 </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cs="Times New Roman"/>
          <w:bCs/>
          <w:color w:val="auto"/>
          <w:sz w:val="24"/>
          <w:szCs w:val="24"/>
          <w:highlight w:val="none"/>
        </w:rPr>
        <w:t xml:space="preserve"> 称：江苏爱德信工程项目管理有限公司</w:t>
      </w:r>
    </w:p>
    <w:p w14:paraId="11650A7C">
      <w:pPr>
        <w:widowControl/>
        <w:adjustRightInd w:val="0"/>
        <w:snapToGrid w:val="0"/>
        <w:spacing w:line="360" w:lineRule="auto"/>
        <w:ind w:firstLine="480" w:firstLineChars="200"/>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地 </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cs="Times New Roman"/>
          <w:bCs/>
          <w:color w:val="auto"/>
          <w:sz w:val="24"/>
          <w:szCs w:val="24"/>
          <w:highlight w:val="none"/>
        </w:rPr>
        <w:t xml:space="preserve"> 址：江苏省南通市崇川区人民中路95号纺织大厦1</w:t>
      </w:r>
      <w:r>
        <w:rPr>
          <w:rFonts w:hint="eastAsia" w:ascii="Times New Roman" w:hAnsi="Times New Roman" w:cs="Times New Roman"/>
          <w:bCs/>
          <w:color w:val="auto"/>
          <w:sz w:val="24"/>
          <w:szCs w:val="24"/>
          <w:highlight w:val="none"/>
          <w:lang w:eastAsia="zh-CN"/>
        </w:rPr>
        <w:t>4</w:t>
      </w:r>
      <w:r>
        <w:rPr>
          <w:rFonts w:hint="eastAsia" w:cs="Times New Roman"/>
          <w:bCs/>
          <w:color w:val="auto"/>
          <w:sz w:val="24"/>
          <w:szCs w:val="24"/>
          <w:highlight w:val="none"/>
          <w:lang w:eastAsia="zh-CN"/>
        </w:rPr>
        <w:t>、</w:t>
      </w:r>
      <w:r>
        <w:rPr>
          <w:rFonts w:hint="default" w:ascii="Times New Roman" w:hAnsi="Times New Roman" w:cs="Times New Roman"/>
          <w:bCs/>
          <w:color w:val="auto"/>
          <w:sz w:val="24"/>
          <w:szCs w:val="24"/>
          <w:highlight w:val="none"/>
        </w:rPr>
        <w:t>15层</w:t>
      </w:r>
    </w:p>
    <w:p w14:paraId="1B896ABA">
      <w:pPr>
        <w:widowControl/>
        <w:adjustRightInd w:val="0"/>
        <w:snapToGrid w:val="0"/>
        <w:spacing w:line="360" w:lineRule="auto"/>
        <w:ind w:firstLine="480" w:firstLineChars="200"/>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联</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cs="Times New Roman"/>
          <w:bCs/>
          <w:color w:val="auto"/>
          <w:sz w:val="24"/>
          <w:szCs w:val="24"/>
          <w:highlight w:val="none"/>
        </w:rPr>
        <w:t>系</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cs="Times New Roman"/>
          <w:bCs/>
          <w:color w:val="auto"/>
          <w:sz w:val="24"/>
          <w:szCs w:val="24"/>
          <w:highlight w:val="none"/>
        </w:rPr>
        <w:t>人：刘悦</w:t>
      </w:r>
    </w:p>
    <w:p w14:paraId="30AB4DC3">
      <w:pPr>
        <w:widowControl/>
        <w:adjustRightInd w:val="0"/>
        <w:snapToGrid w:val="0"/>
        <w:spacing w:line="360" w:lineRule="auto"/>
        <w:ind w:firstLine="480" w:firstLineChars="200"/>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 xml:space="preserve">联系电话：18061305800 </w:t>
      </w:r>
    </w:p>
    <w:p w14:paraId="5EE51730">
      <w:pPr>
        <w:widowControl/>
        <w:adjustRightInd w:val="0"/>
        <w:snapToGrid w:val="0"/>
        <w:spacing w:line="360" w:lineRule="auto"/>
        <w:ind w:firstLine="480" w:firstLineChars="200"/>
        <w:jc w:val="lef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邮    箱：562444914@qq.com</w:t>
      </w:r>
    </w:p>
    <w:p w14:paraId="2BC8B3E1">
      <w:pPr>
        <w:pStyle w:val="58"/>
        <w:spacing w:line="360" w:lineRule="auto"/>
        <w:rPr>
          <w:rFonts w:hint="default" w:ascii="Times New Roman" w:hAnsi="Times New Roman" w:cs="Times New Roman"/>
          <w:color w:val="auto"/>
          <w:highlight w:val="none"/>
        </w:rPr>
      </w:pPr>
    </w:p>
    <w:p w14:paraId="696535FA">
      <w:pPr>
        <w:pStyle w:val="6"/>
        <w:keepNext w:val="0"/>
        <w:keepLines w:val="0"/>
        <w:numPr>
          <w:ilvl w:val="0"/>
          <w:numId w:val="0"/>
        </w:numPr>
        <w:snapToGrid w:val="0"/>
        <w:spacing w:before="0" w:after="0" w:line="360" w:lineRule="auto"/>
        <w:jc w:val="center"/>
        <w:rPr>
          <w:rFonts w:hint="default" w:ascii="Times New Roman" w:hAnsi="Times New Roman" w:cs="Times New Roman"/>
          <w:color w:val="auto"/>
          <w:w w:val="80"/>
          <w:szCs w:val="44"/>
          <w:highlight w:val="none"/>
        </w:rPr>
      </w:pPr>
      <w:bookmarkStart w:id="13" w:name="_Toc11499584"/>
      <w:bookmarkStart w:id="14" w:name="_Toc11500280"/>
      <w:bookmarkStart w:id="15" w:name="_Toc94544828"/>
      <w:bookmarkStart w:id="16" w:name="_Toc11554639"/>
      <w:bookmarkStart w:id="17" w:name="_Toc94585340"/>
      <w:bookmarkStart w:id="18" w:name="_Toc521203418"/>
      <w:bookmarkStart w:id="19" w:name="_Toc94544744"/>
      <w:bookmarkStart w:id="20" w:name="_Toc521201597"/>
      <w:bookmarkStart w:id="21" w:name="_Toc8895739"/>
      <w:bookmarkStart w:id="22" w:name="_Toc12670503"/>
      <w:bookmarkStart w:id="23" w:name="_Toc363573854"/>
      <w:r>
        <w:rPr>
          <w:rFonts w:hint="default" w:ascii="Times New Roman" w:hAnsi="Times New Roman" w:cs="Times New Roman"/>
          <w:color w:val="auto"/>
          <w:w w:val="80"/>
          <w:szCs w:val="44"/>
          <w:highlight w:val="none"/>
        </w:rPr>
        <w:br w:type="page"/>
      </w:r>
      <w:r>
        <w:rPr>
          <w:rFonts w:hint="default" w:ascii="Times New Roman" w:hAnsi="Times New Roman" w:cs="Times New Roman"/>
          <w:color w:val="auto"/>
          <w:w w:val="80"/>
          <w:szCs w:val="44"/>
          <w:highlight w:val="none"/>
        </w:rPr>
        <w:t xml:space="preserve">第二章  </w:t>
      </w:r>
      <w:bookmarkEnd w:id="13"/>
      <w:bookmarkEnd w:id="14"/>
      <w:bookmarkEnd w:id="15"/>
      <w:bookmarkEnd w:id="16"/>
      <w:bookmarkEnd w:id="17"/>
      <w:bookmarkEnd w:id="18"/>
      <w:bookmarkEnd w:id="19"/>
      <w:bookmarkEnd w:id="20"/>
      <w:bookmarkEnd w:id="21"/>
      <w:bookmarkEnd w:id="22"/>
      <w:r>
        <w:rPr>
          <w:rFonts w:hint="default" w:ascii="Times New Roman" w:hAnsi="Times New Roman" w:cs="Times New Roman"/>
          <w:color w:val="auto"/>
          <w:w w:val="80"/>
          <w:szCs w:val="44"/>
          <w:highlight w:val="none"/>
        </w:rPr>
        <w:t>磋商供应商须知</w:t>
      </w:r>
      <w:bookmarkEnd w:id="23"/>
    </w:p>
    <w:p w14:paraId="3D038811">
      <w:pPr>
        <w:adjustRightInd w:val="0"/>
        <w:snapToGrid w:val="0"/>
        <w:spacing w:line="360" w:lineRule="auto"/>
        <w:ind w:firstLine="482" w:firstLineChars="200"/>
        <w:outlineLvl w:val="1"/>
        <w:rPr>
          <w:rFonts w:hint="default" w:ascii="Times New Roman" w:hAnsi="Times New Roman" w:cs="Times New Roman"/>
          <w:b/>
          <w:color w:val="auto"/>
          <w:sz w:val="24"/>
          <w:szCs w:val="24"/>
          <w:highlight w:val="none"/>
        </w:rPr>
      </w:pPr>
      <w:bookmarkStart w:id="24" w:name="_Toc94585341"/>
      <w:bookmarkStart w:id="25" w:name="_Toc521203419"/>
      <w:bookmarkStart w:id="26" w:name="_Toc8895740"/>
      <w:bookmarkStart w:id="27" w:name="_Toc11499585"/>
      <w:bookmarkStart w:id="28" w:name="_Toc12670504"/>
      <w:bookmarkStart w:id="29" w:name="_Toc94544871"/>
      <w:bookmarkStart w:id="30" w:name="_Toc521201598"/>
      <w:bookmarkStart w:id="31" w:name="_Toc11500281"/>
      <w:bookmarkStart w:id="32" w:name="_Toc94544745"/>
      <w:bookmarkStart w:id="33" w:name="_Toc11554640"/>
      <w:r>
        <w:rPr>
          <w:rFonts w:hint="default" w:ascii="Times New Roman" w:hAnsi="Times New Roman" w:cs="Times New Roman"/>
          <w:b/>
          <w:color w:val="auto"/>
          <w:sz w:val="24"/>
          <w:szCs w:val="24"/>
          <w:highlight w:val="none"/>
        </w:rPr>
        <w:t>一、说明</w:t>
      </w:r>
    </w:p>
    <w:p w14:paraId="6EF015BE">
      <w:pPr>
        <w:adjustRightInd w:val="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1. 本竞争性磋商文件仅适用于</w:t>
      </w:r>
      <w:r>
        <w:rPr>
          <w:rFonts w:hint="default" w:ascii="Times New Roman" w:hAnsi="Times New Roman" w:cs="Times New Roman"/>
          <w:bCs/>
          <w:color w:val="auto"/>
          <w:sz w:val="24"/>
          <w:szCs w:val="24"/>
          <w:highlight w:val="none"/>
          <w:lang w:eastAsia="zh-CN"/>
        </w:rPr>
        <w:t>江苏爱德信工程项目管理有限公司</w:t>
      </w:r>
      <w:r>
        <w:rPr>
          <w:rFonts w:hint="default" w:ascii="Times New Roman" w:hAnsi="Times New Roman" w:cs="Times New Roman"/>
          <w:bCs/>
          <w:color w:val="auto"/>
          <w:sz w:val="24"/>
          <w:szCs w:val="24"/>
          <w:highlight w:val="none"/>
        </w:rPr>
        <w:t>组织的竞争性磋商采购活动。</w:t>
      </w:r>
    </w:p>
    <w:p w14:paraId="2F799194">
      <w:pPr>
        <w:adjustRightInd w:val="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2. 竞争性磋商活动及因本次磋商产生的合同受中国法律制约和保护。</w:t>
      </w:r>
    </w:p>
    <w:p w14:paraId="39A79C88">
      <w:pPr>
        <w:adjustRightInd w:val="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3. 竞争性磋商文件的解释权属于</w:t>
      </w:r>
      <w:r>
        <w:rPr>
          <w:rFonts w:hint="default" w:ascii="Times New Roman" w:hAnsi="Times New Roman" w:cs="Times New Roman"/>
          <w:bCs/>
          <w:color w:val="auto"/>
          <w:sz w:val="24"/>
          <w:szCs w:val="24"/>
          <w:highlight w:val="none"/>
          <w:lang w:eastAsia="zh-CN"/>
        </w:rPr>
        <w:t>江苏爱德信工程项目管理有限公司</w:t>
      </w:r>
      <w:r>
        <w:rPr>
          <w:rFonts w:hint="default" w:ascii="Times New Roman" w:hAnsi="Times New Roman" w:cs="Times New Roman"/>
          <w:bCs/>
          <w:color w:val="auto"/>
          <w:sz w:val="24"/>
          <w:szCs w:val="24"/>
          <w:highlight w:val="none"/>
        </w:rPr>
        <w:t>。</w:t>
      </w:r>
    </w:p>
    <w:p w14:paraId="4F81816D">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 供应商下载磋商文件后，应仔细检查磋商文件的所有内容。如内容中有页码短缺、资格要求以及任何设置有不合理的条件对供应商实行差别待遇或者歧视待遇的，应在磋商文件发布后的3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default" w:ascii="Times New Roman" w:hAnsi="Times New Roman" w:cs="Times New Roman"/>
          <w:b/>
          <w:color w:val="auto"/>
          <w:sz w:val="24"/>
          <w:szCs w:val="24"/>
          <w:highlight w:val="none"/>
        </w:rPr>
        <w:t>非书面形式的不作为日后质疑提出的依据。</w:t>
      </w:r>
    </w:p>
    <w:p w14:paraId="4806FA63">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 供应商应认真审阅磋商文件中所有的事项、格式、条款和规范要求等，如果供应商没有按照磋商文件要求提交响应文件，或者响应文件没有对磋商文件做出实质性响应，将被拒绝参与项目的磋商。</w:t>
      </w:r>
    </w:p>
    <w:p w14:paraId="21C16AEB">
      <w:pPr>
        <w:adjustRightInd w:val="0"/>
        <w:snapToGrid w:val="0"/>
        <w:spacing w:line="360" w:lineRule="auto"/>
        <w:ind w:firstLine="482" w:firstLineChars="200"/>
        <w:outlineLvl w:val="1"/>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二、磋商文件的澄清、修改、答疑</w:t>
      </w:r>
    </w:p>
    <w:p w14:paraId="45D46207">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 代理机构有权对发出的磋商文件进行必要的澄清、修改或补充。</w:t>
      </w:r>
    </w:p>
    <w:p w14:paraId="6A4525AF">
      <w:pPr>
        <w:adjustRightInd w:val="0"/>
        <w:snapToGrid w:val="0"/>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磋商文件的澄清、修改、补充等内容均以书面明确的形式发布，并以“</w:t>
      </w:r>
      <w:r>
        <w:rPr>
          <w:rFonts w:hint="default" w:ascii="Times New Roman" w:hAnsi="Times New Roman" w:cs="Times New Roman"/>
          <w:color w:val="auto"/>
          <w:sz w:val="24"/>
          <w:szCs w:val="24"/>
          <w:highlight w:val="none"/>
          <w:lang w:eastAsia="zh-CN"/>
        </w:rPr>
        <w:t>中共南通市委金融委员会办公室</w:t>
      </w:r>
      <w:r>
        <w:rPr>
          <w:rFonts w:hint="default" w:ascii="Times New Roman" w:hAnsi="Times New Roman" w:cs="Times New Roman"/>
          <w:color w:val="auto"/>
          <w:sz w:val="24"/>
          <w:szCs w:val="24"/>
          <w:highlight w:val="none"/>
        </w:rPr>
        <w:t>网站首页公告公示栏”发布的信息为准。</w:t>
      </w:r>
    </w:p>
    <w:p w14:paraId="7DF0121F">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代理机构对磋商文件的澄清、修改将构成磋商文件的一部分，对响应磋商的供应商具有约束力。</w:t>
      </w:r>
    </w:p>
    <w:p w14:paraId="60D3F587">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 澄清或者修改的内容可能影响到响应文件编制的，代理机构将在提交响应文件接收截止之日5日前，发布澄清或者修改公告，不足5日的，当顺延提交响应文件接收截止时间。</w:t>
      </w:r>
    </w:p>
    <w:p w14:paraId="0FC07D9A">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 除非代理机构以书面的形式对磋商文件作出澄清、修改及补充，供应商对涉及磋商文件的任何推论、理解和结论所造成的结果，均由供应商自负。</w:t>
      </w:r>
    </w:p>
    <w:p w14:paraId="79FEBABD">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 采购单位视情组织答疑会。如有产生答疑且对磋商文件内容有修改，代理机构将按照本须知有关规定，以补充通知（公告）的方式发出。</w:t>
      </w:r>
    </w:p>
    <w:p w14:paraId="46074AA9">
      <w:pPr>
        <w:adjustRightInd w:val="0"/>
        <w:snapToGrid w:val="0"/>
        <w:spacing w:line="360" w:lineRule="auto"/>
        <w:ind w:firstLine="482" w:firstLineChars="200"/>
        <w:outlineLvl w:val="1"/>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三、响应文件的编制及装订</w:t>
      </w:r>
    </w:p>
    <w:p w14:paraId="4914B29F">
      <w:pPr>
        <w:adjustRightInd w:val="0"/>
        <w:snapToGrid w:val="0"/>
        <w:spacing w:line="360" w:lineRule="auto"/>
        <w:ind w:firstLine="484" w:firstLineChars="202"/>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供应商按磋商文件要求编写响应文件，并牢固装订成册。响应文件均需采用A4纸（图纸等除外），响应文件不得行间插字、涂改、增删，如修改错漏处，须经响应文件签署人签字并加盖公章。</w:t>
      </w:r>
    </w:p>
    <w:p w14:paraId="560178B9">
      <w:pPr>
        <w:adjustRightInd w:val="0"/>
        <w:snapToGrid w:val="0"/>
        <w:spacing w:line="360" w:lineRule="auto"/>
        <w:ind w:firstLine="482" w:firstLineChars="200"/>
        <w:outlineLvl w:val="1"/>
        <w:rPr>
          <w:rFonts w:hint="default" w:ascii="Times New Roman" w:hAnsi="Times New Roman" w:cs="Times New Roman"/>
          <w:bCs/>
          <w:color w:val="auto"/>
          <w:sz w:val="24"/>
          <w:szCs w:val="24"/>
          <w:highlight w:val="none"/>
        </w:rPr>
      </w:pPr>
      <w:r>
        <w:rPr>
          <w:rFonts w:hint="default" w:ascii="Times New Roman" w:hAnsi="Times New Roman" w:cs="Times New Roman"/>
          <w:b/>
          <w:color w:val="auto"/>
          <w:sz w:val="24"/>
          <w:szCs w:val="24"/>
          <w:highlight w:val="none"/>
        </w:rPr>
        <w:t>四、响应文件的份数和签署</w:t>
      </w:r>
    </w:p>
    <w:p w14:paraId="3F45AFF7">
      <w:pPr>
        <w:adjustRightInd w:val="0"/>
        <w:snapToGrid w:val="0"/>
        <w:spacing w:line="360" w:lineRule="auto"/>
        <w:ind w:firstLine="480" w:firstLineChars="200"/>
        <w:outlineLvl w:val="1"/>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1.每</w:t>
      </w:r>
      <w:r>
        <w:rPr>
          <w:rFonts w:hint="eastAsia" w:ascii="Times New Roman" w:hAnsi="Times New Roman" w:cs="Times New Roman"/>
          <w:color w:val="auto"/>
          <w:sz w:val="24"/>
          <w:szCs w:val="24"/>
          <w:highlight w:val="none"/>
          <w:lang w:val="en-US" w:eastAsia="zh-CN"/>
        </w:rPr>
        <w:t>份</w:t>
      </w:r>
      <w:r>
        <w:rPr>
          <w:rFonts w:hint="default" w:ascii="Times New Roman" w:hAnsi="Times New Roman" w:cs="Times New Roman"/>
          <w:color w:val="auto"/>
          <w:sz w:val="24"/>
          <w:szCs w:val="24"/>
          <w:highlight w:val="none"/>
        </w:rPr>
        <w:t>响应文件由：</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1 \* GB3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①</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资格审查文件、</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2 \* GB3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②</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技术响应文件、③商务报价响应文件共三部分组成（以下由文件序号代称）。</w:t>
      </w:r>
    </w:p>
    <w:p w14:paraId="31B1CEE4">
      <w:pPr>
        <w:adjustRightInd w:val="0"/>
        <w:snapToGrid w:val="0"/>
        <w:spacing w:line="360" w:lineRule="auto"/>
        <w:ind w:firstLine="480" w:firstLineChars="200"/>
        <w:outlineLvl w:val="1"/>
        <w:rPr>
          <w:rFonts w:hint="default" w:ascii="Times New Roman" w:hAnsi="Times New Roman" w:cs="Times New Roman"/>
          <w:b/>
          <w:color w:val="auto"/>
          <w:sz w:val="24"/>
          <w:szCs w:val="24"/>
          <w:highlight w:val="none"/>
        </w:rPr>
      </w:pPr>
      <w:r>
        <w:rPr>
          <w:rFonts w:hint="default" w:ascii="Times New Roman" w:hAnsi="Times New Roman" w:cs="Times New Roman"/>
          <w:bCs/>
          <w:color w:val="auto"/>
          <w:sz w:val="24"/>
          <w:szCs w:val="24"/>
          <w:highlight w:val="none"/>
        </w:rPr>
        <w:t>2.</w:t>
      </w:r>
      <w:r>
        <w:rPr>
          <w:rFonts w:hint="default" w:ascii="Times New Roman" w:hAnsi="Times New Roman" w:cs="Times New Roman"/>
          <w:color w:val="auto"/>
          <w:sz w:val="24"/>
          <w:szCs w:val="24"/>
          <w:highlight w:val="none"/>
        </w:rPr>
        <w:t>响应文件均为</w:t>
      </w:r>
      <w:r>
        <w:rPr>
          <w:rFonts w:hint="default" w:ascii="Times New Roman" w:hAnsi="Times New Roman" w:cs="Times New Roman"/>
          <w:b/>
          <w:color w:val="auto"/>
          <w:sz w:val="24"/>
          <w:szCs w:val="24"/>
          <w:highlight w:val="none"/>
        </w:rPr>
        <w:t>一式叁份，其中“正本”壹份和“副本”贰份。</w:t>
      </w:r>
    </w:p>
    <w:p w14:paraId="5F8FDEA6">
      <w:pPr>
        <w:adjustRightInd w:val="0"/>
        <w:snapToGrid w:val="0"/>
        <w:spacing w:line="360" w:lineRule="auto"/>
        <w:ind w:firstLine="480" w:firstLineChars="200"/>
        <w:outlineLvl w:val="1"/>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3.</w:t>
      </w:r>
      <w:r>
        <w:rPr>
          <w:rFonts w:hint="default" w:ascii="Times New Roman" w:hAnsi="Times New Roman" w:cs="Times New Roman"/>
          <w:color w:val="auto"/>
          <w:sz w:val="24"/>
          <w:szCs w:val="24"/>
          <w:highlight w:val="none"/>
        </w:rPr>
        <w:t>在每份响应文件上要明确标注项目名称、对应的响应文件名称、供应商的全称、日期、“正本”、“副本”字样。“正本”和“副本”若有差异，概以“正本”为准。</w:t>
      </w:r>
    </w:p>
    <w:p w14:paraId="39A3F27B">
      <w:pPr>
        <w:adjustRightInd w:val="0"/>
        <w:snapToGrid w:val="0"/>
        <w:spacing w:line="360" w:lineRule="auto"/>
        <w:ind w:firstLine="470" w:firstLineChars="196"/>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4.</w:t>
      </w:r>
      <w:r>
        <w:rPr>
          <w:rFonts w:hint="default" w:ascii="Times New Roman" w:hAnsi="Times New Roman" w:cs="Times New Roman"/>
          <w:color w:val="auto"/>
          <w:sz w:val="24"/>
          <w:szCs w:val="24"/>
          <w:highlight w:val="none"/>
        </w:rPr>
        <w:t>供应商可将响应文件正副本统一密封或分别密封，如正本和副本分别密封的，应在封袋上标明正、副本字样。</w:t>
      </w:r>
    </w:p>
    <w:p w14:paraId="66150985">
      <w:pPr>
        <w:adjustRightInd w:val="0"/>
        <w:snapToGrid w:val="0"/>
        <w:spacing w:line="360" w:lineRule="auto"/>
        <w:ind w:firstLine="480" w:firstLineChars="200"/>
        <w:outlineLvl w:val="1"/>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5.</w:t>
      </w:r>
      <w:r>
        <w:rPr>
          <w:rFonts w:hint="default" w:ascii="Times New Roman" w:hAnsi="Times New Roman" w:cs="Times New Roman"/>
          <w:color w:val="auto"/>
          <w:sz w:val="24"/>
          <w:szCs w:val="24"/>
          <w:highlight w:val="none"/>
        </w:rPr>
        <w:t>响应文件中的所有“正本”，其正文内容须按磋商文件要求由供应商法定代表人或被授权人签字（或盖章）并加盖单位公章。“副本”可复印，但须加盖单位公章。</w:t>
      </w:r>
    </w:p>
    <w:p w14:paraId="66744F59">
      <w:pPr>
        <w:adjustRightInd w:val="0"/>
        <w:snapToGrid w:val="0"/>
        <w:spacing w:line="360" w:lineRule="auto"/>
        <w:ind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五、响应文件的密封及标记</w:t>
      </w:r>
    </w:p>
    <w:p w14:paraId="1BC5DA3F">
      <w:pPr>
        <w:adjustRightInd w:val="0"/>
        <w:snapToGrid w:val="0"/>
        <w:spacing w:line="360" w:lineRule="auto"/>
        <w:ind w:firstLine="480" w:firstLineChars="200"/>
        <w:rPr>
          <w:rFonts w:hint="default" w:ascii="Times New Roman" w:hAnsi="Times New Roman" w:cs="Times New Roman"/>
          <w:b/>
          <w:color w:val="auto"/>
          <w:sz w:val="24"/>
          <w:szCs w:val="24"/>
          <w:highlight w:val="none"/>
          <w:u w:val="single"/>
        </w:rPr>
      </w:pPr>
      <w:r>
        <w:rPr>
          <w:rFonts w:hint="default" w:ascii="Times New Roman" w:hAnsi="Times New Roman" w:cs="Times New Roman"/>
          <w:color w:val="auto"/>
          <w:sz w:val="24"/>
          <w:szCs w:val="24"/>
          <w:highlight w:val="none"/>
        </w:rPr>
        <w:t>1. 供应商须将本项目响应文件：</w:t>
      </w:r>
      <w:r>
        <w:rPr>
          <w:rFonts w:hint="default" w:ascii="Times New Roman" w:hAnsi="Times New Roman" w:cs="Times New Roman"/>
          <w:b/>
          <w:color w:val="auto"/>
          <w:sz w:val="24"/>
          <w:szCs w:val="24"/>
          <w:highlight w:val="none"/>
        </w:rPr>
        <w:fldChar w:fldCharType="begin"/>
      </w:r>
      <w:r>
        <w:rPr>
          <w:rFonts w:hint="default" w:ascii="Times New Roman" w:hAnsi="Times New Roman" w:cs="Times New Roman"/>
          <w:b/>
          <w:color w:val="auto"/>
          <w:sz w:val="24"/>
          <w:szCs w:val="24"/>
          <w:highlight w:val="none"/>
        </w:rPr>
        <w:instrText xml:space="preserve"> = 1 \* GB3 </w:instrText>
      </w:r>
      <w:r>
        <w:rPr>
          <w:rFonts w:hint="default" w:ascii="Times New Roman" w:hAnsi="Times New Roman" w:cs="Times New Roman"/>
          <w:b/>
          <w:color w:val="auto"/>
          <w:sz w:val="24"/>
          <w:szCs w:val="24"/>
          <w:highlight w:val="none"/>
        </w:rPr>
        <w:fldChar w:fldCharType="separate"/>
      </w:r>
      <w:r>
        <w:rPr>
          <w:rFonts w:hint="default" w:ascii="Times New Roman" w:hAnsi="Times New Roman" w:cs="Times New Roman"/>
          <w:b/>
          <w:color w:val="auto"/>
          <w:sz w:val="24"/>
          <w:szCs w:val="24"/>
          <w:highlight w:val="none"/>
        </w:rPr>
        <w:t>①</w:t>
      </w:r>
      <w:r>
        <w:rPr>
          <w:rFonts w:hint="default" w:ascii="Times New Roman" w:hAnsi="Times New Roman" w:cs="Times New Roman"/>
          <w:b/>
          <w:color w:val="auto"/>
          <w:sz w:val="24"/>
          <w:szCs w:val="24"/>
          <w:highlight w:val="none"/>
        </w:rPr>
        <w:fldChar w:fldCharType="end"/>
      </w:r>
      <w:r>
        <w:rPr>
          <w:rFonts w:hint="default" w:ascii="Times New Roman" w:hAnsi="Times New Roman" w:cs="Times New Roman"/>
          <w:b/>
          <w:color w:val="auto"/>
          <w:sz w:val="24"/>
          <w:szCs w:val="24"/>
          <w:highlight w:val="none"/>
        </w:rPr>
        <w:t>、</w:t>
      </w:r>
      <w:r>
        <w:rPr>
          <w:rFonts w:hint="default" w:ascii="Times New Roman" w:hAnsi="Times New Roman" w:cs="Times New Roman"/>
          <w:b/>
          <w:color w:val="auto"/>
          <w:sz w:val="24"/>
          <w:szCs w:val="24"/>
          <w:highlight w:val="none"/>
        </w:rPr>
        <w:fldChar w:fldCharType="begin"/>
      </w:r>
      <w:r>
        <w:rPr>
          <w:rFonts w:hint="default" w:ascii="Times New Roman" w:hAnsi="Times New Roman" w:cs="Times New Roman"/>
          <w:b/>
          <w:color w:val="auto"/>
          <w:sz w:val="24"/>
          <w:szCs w:val="24"/>
          <w:highlight w:val="none"/>
        </w:rPr>
        <w:instrText xml:space="preserve"> = 2 \* GB3 </w:instrText>
      </w:r>
      <w:r>
        <w:rPr>
          <w:rFonts w:hint="default" w:ascii="Times New Roman" w:hAnsi="Times New Roman" w:cs="Times New Roman"/>
          <w:b/>
          <w:color w:val="auto"/>
          <w:sz w:val="24"/>
          <w:szCs w:val="24"/>
          <w:highlight w:val="none"/>
        </w:rPr>
        <w:fldChar w:fldCharType="separate"/>
      </w:r>
      <w:r>
        <w:rPr>
          <w:rFonts w:hint="default" w:ascii="Times New Roman" w:hAnsi="Times New Roman" w:cs="Times New Roman"/>
          <w:b/>
          <w:color w:val="auto"/>
          <w:sz w:val="24"/>
          <w:szCs w:val="24"/>
          <w:highlight w:val="none"/>
        </w:rPr>
        <w:t>②</w:t>
      </w:r>
      <w:r>
        <w:rPr>
          <w:rFonts w:hint="default" w:ascii="Times New Roman" w:hAnsi="Times New Roman" w:cs="Times New Roman"/>
          <w:b/>
          <w:color w:val="auto"/>
          <w:sz w:val="24"/>
          <w:szCs w:val="24"/>
          <w:highlight w:val="none"/>
        </w:rPr>
        <w:fldChar w:fldCharType="end"/>
      </w:r>
      <w:r>
        <w:rPr>
          <w:rFonts w:hint="default" w:ascii="Times New Roman" w:hAnsi="Times New Roman" w:cs="Times New Roman"/>
          <w:b/>
          <w:color w:val="auto"/>
          <w:sz w:val="24"/>
          <w:szCs w:val="24"/>
          <w:highlight w:val="none"/>
        </w:rPr>
        <w:t>、③单独密封。</w:t>
      </w:r>
    </w:p>
    <w:p w14:paraId="20A58F5A">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密封后，应在每一密封的响应文件上明确标注磋商项目名称、响应文件各自对应的名称、供应商的全称及日期。</w:t>
      </w:r>
    </w:p>
    <w:p w14:paraId="315FC8A6">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在边缝处加盖供应商公章或骑缝签字。</w:t>
      </w:r>
    </w:p>
    <w:p w14:paraId="35C537F2">
      <w:pPr>
        <w:adjustRightInd w:val="0"/>
        <w:snapToGrid w:val="0"/>
        <w:spacing w:line="360" w:lineRule="auto"/>
        <w:ind w:firstLine="482"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b/>
          <w:color w:val="auto"/>
          <w:sz w:val="24"/>
          <w:szCs w:val="24"/>
          <w:highlight w:val="none"/>
        </w:rPr>
        <w:t>【特别提醒】</w:t>
      </w:r>
      <w:r>
        <w:rPr>
          <w:rFonts w:hint="default" w:ascii="Times New Roman" w:hAnsi="Times New Roman" w:cs="Times New Roman"/>
          <w:color w:val="auto"/>
          <w:sz w:val="24"/>
          <w:szCs w:val="24"/>
          <w:highlight w:val="none"/>
        </w:rPr>
        <w:t>响应文件中的</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1 \* GB3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①</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和</w:t>
      </w: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 = 2 \* GB3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sz w:val="24"/>
          <w:szCs w:val="24"/>
          <w:highlight w:val="none"/>
        </w:rPr>
        <w:t>②</w:t>
      </w:r>
      <w:r>
        <w:rPr>
          <w:rFonts w:hint="default" w:ascii="Times New Roman" w:hAnsi="Times New Roman" w:cs="Times New Roman"/>
          <w:color w:val="auto"/>
          <w:sz w:val="24"/>
          <w:szCs w:val="24"/>
          <w:highlight w:val="none"/>
        </w:rPr>
        <w:fldChar w:fldCharType="end"/>
      </w:r>
      <w:r>
        <w:rPr>
          <w:rFonts w:hint="default" w:ascii="Times New Roman" w:hAnsi="Times New Roman" w:cs="Times New Roman"/>
          <w:color w:val="auto"/>
          <w:sz w:val="24"/>
          <w:szCs w:val="24"/>
          <w:highlight w:val="none"/>
        </w:rPr>
        <w:t>的“正本”或“副本”中，均不得含有③商务报价响应文件中报价表（报价单）内的任何项目价格，否则作无效投标处理</w:t>
      </w:r>
      <w:r>
        <w:rPr>
          <w:rFonts w:hint="default" w:ascii="Times New Roman" w:hAnsi="Times New Roman" w:cs="Times New Roman"/>
          <w:color w:val="auto"/>
          <w:sz w:val="24"/>
          <w:szCs w:val="24"/>
          <w:highlight w:val="none"/>
          <w:lang w:eastAsia="zh-CN"/>
        </w:rPr>
        <w:t>。</w:t>
      </w:r>
    </w:p>
    <w:p w14:paraId="36FBE34F">
      <w:pPr>
        <w:numPr>
          <w:ilvl w:val="0"/>
          <w:numId w:val="4"/>
        </w:numPr>
        <w:adjustRightInd w:val="0"/>
        <w:snapToGrid w:val="0"/>
        <w:spacing w:line="360" w:lineRule="auto"/>
        <w:ind w:firstLine="482" w:firstLineChars="200"/>
        <w:outlineLvl w:val="1"/>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投标报价</w:t>
      </w:r>
    </w:p>
    <w:p w14:paraId="28E577AB">
      <w:pPr>
        <w:adjustRightInd w:val="0"/>
        <w:snapToGrid w:val="0"/>
        <w:spacing w:line="360" w:lineRule="auto"/>
        <w:ind w:firstLine="494" w:firstLineChars="20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 本项目不接受任何有选择的报价。</w:t>
      </w:r>
    </w:p>
    <w:p w14:paraId="61D94FD9">
      <w:pPr>
        <w:adjustRightInd w:val="0"/>
        <w:snapToGrid w:val="0"/>
        <w:spacing w:line="360" w:lineRule="auto"/>
        <w:ind w:firstLine="494" w:firstLineChars="20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磋商报价均以人民币为报价的币种。</w:t>
      </w:r>
    </w:p>
    <w:p w14:paraId="33CF06A2">
      <w:pPr>
        <w:adjustRightInd w:val="0"/>
        <w:snapToGrid w:val="0"/>
        <w:spacing w:line="360" w:lineRule="auto"/>
        <w:ind w:firstLine="494" w:firstLineChars="20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2FB8E30C">
      <w:pPr>
        <w:adjustRightInd w:val="0"/>
        <w:snapToGrid w:val="0"/>
        <w:spacing w:line="360" w:lineRule="auto"/>
        <w:ind w:firstLine="480" w:firstLineChars="200"/>
        <w:outlineLvl w:val="1"/>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4. 最后报价应包括本项目的全部费用及相关服务费等。 </w:t>
      </w:r>
    </w:p>
    <w:p w14:paraId="5844CE78">
      <w:pPr>
        <w:adjustRightInd w:val="0"/>
        <w:snapToGrid w:val="0"/>
        <w:spacing w:line="360" w:lineRule="auto"/>
        <w:ind w:firstLine="494" w:firstLineChars="20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 竞争性磋商的最终报价为成交价，同时，成交供应商的成交价在合同实施期间不因市场变化因素而变动。</w:t>
      </w:r>
    </w:p>
    <w:p w14:paraId="7B3FC626">
      <w:pPr>
        <w:adjustRightInd w:val="0"/>
        <w:snapToGrid w:val="0"/>
        <w:spacing w:line="360" w:lineRule="auto"/>
        <w:ind w:firstLine="494" w:firstLineChars="20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 最低的磋商报价是成交的重要条件，但不是成交的唯一条件。</w:t>
      </w:r>
    </w:p>
    <w:p w14:paraId="7D587998">
      <w:pPr>
        <w:widowControl/>
        <w:adjustRightInd w:val="0"/>
        <w:snapToGrid w:val="0"/>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 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4288FB97">
      <w:pPr>
        <w:widowControl/>
        <w:adjustRightInd w:val="0"/>
        <w:snapToGrid w:val="0"/>
        <w:spacing w:line="360" w:lineRule="auto"/>
        <w:ind w:firstLine="422" w:firstLineChars="200"/>
        <w:jc w:val="left"/>
        <w:rPr>
          <w:rFonts w:hint="default" w:ascii="Times New Roman" w:hAnsi="Times New Roman" w:cs="Times New Roman"/>
          <w:b/>
          <w:color w:val="auto"/>
          <w:sz w:val="24"/>
          <w:szCs w:val="24"/>
          <w:highlight w:val="none"/>
        </w:rPr>
      </w:pPr>
      <w:r>
        <w:rPr>
          <w:rFonts w:hint="default" w:ascii="Times New Roman" w:hAnsi="Times New Roman" w:cs="Times New Roman"/>
          <w:b/>
          <w:color w:val="auto"/>
          <w:highlight w:val="none"/>
        </w:rPr>
        <w:t xml:space="preserve">8. </w:t>
      </w:r>
      <w:r>
        <w:rPr>
          <w:rFonts w:hint="default" w:ascii="Times New Roman" w:hAnsi="Times New Roman" w:cs="Times New Roman"/>
          <w:b/>
          <w:color w:val="auto"/>
          <w:sz w:val="24"/>
          <w:szCs w:val="24"/>
          <w:highlight w:val="none"/>
        </w:rPr>
        <w:t>如因采购人实际需求，</w:t>
      </w:r>
      <w:r>
        <w:rPr>
          <w:rFonts w:hint="default" w:ascii="Times New Roman" w:hAnsi="Times New Roman" w:cs="Times New Roman"/>
          <w:b/>
          <w:color w:val="auto"/>
          <w:sz w:val="24"/>
          <w:szCs w:val="24"/>
          <w:highlight w:val="none"/>
          <w:lang w:val="en-US" w:eastAsia="zh-CN"/>
        </w:rPr>
        <w:t>档案整理</w:t>
      </w:r>
      <w:r>
        <w:rPr>
          <w:rFonts w:hint="default" w:ascii="Times New Roman" w:hAnsi="Times New Roman" w:cs="Times New Roman"/>
          <w:b/>
          <w:color w:val="auto"/>
          <w:sz w:val="24"/>
          <w:szCs w:val="24"/>
          <w:highlight w:val="none"/>
        </w:rPr>
        <w:t>数量发生变化，成交供应商须无条件满足采购人需求；结算时按实际</w:t>
      </w:r>
      <w:r>
        <w:rPr>
          <w:rFonts w:hint="eastAsia" w:ascii="Times New Roman" w:hAnsi="Times New Roman" w:cs="Times New Roman"/>
          <w:b/>
          <w:color w:val="auto"/>
          <w:sz w:val="24"/>
          <w:szCs w:val="24"/>
          <w:highlight w:val="none"/>
          <w:lang w:val="en-US" w:eastAsia="zh-CN"/>
        </w:rPr>
        <w:t>服务内容、数量</w:t>
      </w:r>
      <w:r>
        <w:rPr>
          <w:rFonts w:hint="default" w:ascii="Times New Roman" w:hAnsi="Times New Roman" w:cs="Times New Roman"/>
          <w:b/>
          <w:color w:val="auto"/>
          <w:sz w:val="24"/>
          <w:szCs w:val="24"/>
          <w:highlight w:val="none"/>
        </w:rPr>
        <w:t>进行结算，单价不变。</w:t>
      </w:r>
    </w:p>
    <w:p w14:paraId="647786A7">
      <w:pPr>
        <w:adjustRightInd w:val="0"/>
        <w:snapToGrid w:val="0"/>
        <w:spacing w:line="360" w:lineRule="auto"/>
        <w:ind w:firstLine="496" w:firstLineChars="206"/>
        <w:outlineLvl w:val="1"/>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七、联合体参与磋商</w:t>
      </w:r>
    </w:p>
    <w:p w14:paraId="07CF6945">
      <w:pPr>
        <w:adjustRightInd w:val="0"/>
        <w:snapToGrid w:val="0"/>
        <w:spacing w:line="360" w:lineRule="auto"/>
        <w:ind w:firstLine="460" w:firstLineChars="19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不接受任何形式的联合体参与本项目的竞争性磋商。</w:t>
      </w:r>
    </w:p>
    <w:p w14:paraId="35B7F24B">
      <w:pPr>
        <w:adjustRightInd w:val="0"/>
        <w:snapToGrid w:val="0"/>
        <w:spacing w:line="360" w:lineRule="auto"/>
        <w:ind w:firstLine="482" w:firstLineChars="200"/>
        <w:outlineLvl w:val="1"/>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eastAsia="zh-CN"/>
        </w:rPr>
        <w:t>八</w:t>
      </w:r>
      <w:r>
        <w:rPr>
          <w:rFonts w:hint="default" w:ascii="Times New Roman" w:hAnsi="Times New Roman" w:cs="Times New Roman"/>
          <w:b/>
          <w:color w:val="auto"/>
          <w:sz w:val="24"/>
          <w:szCs w:val="24"/>
          <w:highlight w:val="none"/>
        </w:rPr>
        <w:t>、</w:t>
      </w:r>
      <w:r>
        <w:rPr>
          <w:rFonts w:hint="default" w:ascii="Times New Roman" w:hAnsi="Times New Roman" w:cs="Times New Roman"/>
          <w:b/>
          <w:bCs/>
          <w:color w:val="auto"/>
          <w:sz w:val="24"/>
          <w:szCs w:val="24"/>
          <w:highlight w:val="none"/>
        </w:rPr>
        <w:t>响应文件及</w:t>
      </w:r>
      <w:r>
        <w:rPr>
          <w:rFonts w:hint="default" w:ascii="Times New Roman" w:hAnsi="Times New Roman" w:cs="Times New Roman"/>
          <w:b/>
          <w:bCs/>
          <w:color w:val="auto"/>
          <w:kern w:val="0"/>
          <w:sz w:val="24"/>
          <w:szCs w:val="24"/>
          <w:highlight w:val="none"/>
        </w:rPr>
        <w:t>磋商</w:t>
      </w:r>
      <w:r>
        <w:rPr>
          <w:rFonts w:hint="default" w:ascii="Times New Roman" w:hAnsi="Times New Roman" w:cs="Times New Roman"/>
          <w:b/>
          <w:bCs/>
          <w:color w:val="auto"/>
          <w:sz w:val="24"/>
          <w:szCs w:val="24"/>
          <w:highlight w:val="none"/>
        </w:rPr>
        <w:t>费用</w:t>
      </w:r>
    </w:p>
    <w:p w14:paraId="401DFF87">
      <w:pPr>
        <w:adjustRightInd w:val="0"/>
        <w:snapToGrid w:val="0"/>
        <w:spacing w:line="360" w:lineRule="auto"/>
        <w:ind w:firstLine="480" w:firstLineChars="200"/>
        <w:outlineLvl w:val="1"/>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1. 磋商程序顺利进行后，除供应商的原件可退回外，其余所有的响应文件都将作为档案保存，不论成交与否，代理机构均不退回（未拆封的除外）。</w:t>
      </w:r>
    </w:p>
    <w:p w14:paraId="60C26697">
      <w:pPr>
        <w:widowControl/>
        <w:adjustRightInd w:val="0"/>
        <w:snapToGrid w:val="0"/>
        <w:spacing w:line="360" w:lineRule="auto"/>
        <w:ind w:firstLine="470" w:firstLineChars="196"/>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供应商承担参与磋商可能发生的全部费用，采购人在任何情况下均无义务和责任承担这些费用。</w:t>
      </w:r>
    </w:p>
    <w:p w14:paraId="53BBED02">
      <w:pPr>
        <w:widowControl/>
        <w:adjustRightInd w:val="0"/>
        <w:snapToGrid w:val="0"/>
        <w:spacing w:line="360" w:lineRule="auto"/>
        <w:ind w:firstLine="470" w:firstLineChars="196"/>
        <w:jc w:val="left"/>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本项目的招标代理服务费由成交</w:t>
      </w:r>
      <w:r>
        <w:rPr>
          <w:rFonts w:hint="default" w:ascii="Times New Roman" w:hAnsi="Times New Roman" w:cs="Times New Roman"/>
          <w:color w:val="auto"/>
          <w:sz w:val="24"/>
          <w:szCs w:val="24"/>
          <w:highlight w:val="none"/>
          <w:lang w:val="en-US" w:eastAsia="zh-CN"/>
        </w:rPr>
        <w:t>供应商</w:t>
      </w:r>
      <w:r>
        <w:rPr>
          <w:rFonts w:hint="default" w:ascii="Times New Roman" w:hAnsi="Times New Roman" w:cs="Times New Roman"/>
          <w:color w:val="auto"/>
          <w:sz w:val="24"/>
          <w:szCs w:val="24"/>
          <w:highlight w:val="none"/>
        </w:rPr>
        <w:t>承担，共计</w:t>
      </w:r>
      <w:r>
        <w:rPr>
          <w:rFonts w:hint="default" w:ascii="Times New Roman" w:hAnsi="Times New Roman" w:cs="Times New Roman"/>
          <w:color w:val="auto"/>
          <w:sz w:val="24"/>
          <w:szCs w:val="24"/>
          <w:highlight w:val="none"/>
          <w:lang w:val="en-US" w:eastAsia="zh-CN"/>
        </w:rPr>
        <w:t>壹仟</w:t>
      </w:r>
      <w:r>
        <w:rPr>
          <w:rFonts w:hint="default" w:ascii="Times New Roman" w:hAnsi="Times New Roman" w:cs="Times New Roman"/>
          <w:color w:val="auto"/>
          <w:sz w:val="24"/>
          <w:szCs w:val="24"/>
          <w:highlight w:val="none"/>
        </w:rPr>
        <w:t>元整，响应供应商须将上述费用考虑在报价中，但无需单列。成交供应商应在领取成交通知书前向代理机构一次性缴清上述费用。</w:t>
      </w:r>
    </w:p>
    <w:p w14:paraId="7C78651E">
      <w:pPr>
        <w:widowControl/>
        <w:adjustRightInd w:val="0"/>
        <w:snapToGrid w:val="0"/>
        <w:spacing w:line="360" w:lineRule="auto"/>
        <w:ind w:firstLine="472" w:firstLineChars="196"/>
        <w:jc w:val="left"/>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lang w:val="en-US" w:eastAsia="zh-CN"/>
        </w:rPr>
        <w:t>九</w:t>
      </w:r>
      <w:r>
        <w:rPr>
          <w:rFonts w:hint="default" w:ascii="Times New Roman" w:hAnsi="Times New Roman" w:cs="Times New Roman"/>
          <w:b/>
          <w:color w:val="auto"/>
          <w:sz w:val="24"/>
          <w:szCs w:val="24"/>
          <w:highlight w:val="none"/>
        </w:rPr>
        <w:t>、结算方式</w:t>
      </w:r>
    </w:p>
    <w:p w14:paraId="6BC49E77">
      <w:pPr>
        <w:pStyle w:val="2"/>
        <w:adjustRightInd w:val="0"/>
        <w:snapToGrid w:val="0"/>
        <w:spacing w:after="0" w:line="360" w:lineRule="auto"/>
        <w:ind w:firstLine="480"/>
        <w:rPr>
          <w:rFonts w:hint="default" w:ascii="Times New Roman" w:hAnsi="Times New Roman" w:cs="Times New Roman"/>
          <w:color w:val="auto"/>
          <w:highlight w:val="none"/>
        </w:rPr>
      </w:pPr>
      <w:r>
        <w:rPr>
          <w:rFonts w:hint="default" w:ascii="Times New Roman" w:hAnsi="Times New Roman" w:cs="Times New Roman"/>
          <w:color w:val="auto"/>
          <w:szCs w:val="24"/>
          <w:highlight w:val="none"/>
        </w:rPr>
        <w:t>1. 本项目合同生效后，以人民币支付。</w:t>
      </w:r>
    </w:p>
    <w:p w14:paraId="2A0C5015">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合同款项按照以下方式支付：</w:t>
      </w:r>
    </w:p>
    <w:p w14:paraId="04EAE05F">
      <w:pPr>
        <w:adjustRightInd w:val="0"/>
        <w:snapToGrid w:val="0"/>
        <w:spacing w:line="360" w:lineRule="auto"/>
        <w:ind w:firstLine="494" w:firstLineChars="206"/>
        <w:outlineLvl w:val="1"/>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合同签订生效后乙方提供有效发票，甲方在15个工作日内支付合同价款的50%；待档案材料全部整理装订完毕，验收合格并移交市档案馆后15个工作日内按照实际完成工作量一次性付清。</w:t>
      </w:r>
    </w:p>
    <w:p w14:paraId="0936CAD0">
      <w:pPr>
        <w:adjustRightInd w:val="0"/>
        <w:snapToGrid w:val="0"/>
        <w:spacing w:line="360" w:lineRule="auto"/>
        <w:ind w:firstLine="496" w:firstLineChars="206"/>
        <w:outlineLvl w:val="1"/>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十、未尽事宜</w:t>
      </w:r>
    </w:p>
    <w:p w14:paraId="41D5208B">
      <w:pPr>
        <w:adjustRightInd w:val="0"/>
        <w:snapToGrid w:val="0"/>
        <w:spacing w:line="360" w:lineRule="auto"/>
        <w:ind w:firstLine="494" w:firstLineChars="206"/>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按《中华人民共和国政府采购法》、《政府采购竞争性磋商采购方式管理暂行办法》及其他有关法律法规的规定执行。</w:t>
      </w:r>
    </w:p>
    <w:p w14:paraId="320FF125">
      <w:pPr>
        <w:adjustRightInd w:val="0"/>
        <w:snapToGrid w:val="0"/>
        <w:spacing w:line="360" w:lineRule="auto"/>
        <w:jc w:val="center"/>
        <w:rPr>
          <w:rFonts w:hint="default" w:ascii="Times New Roman" w:hAnsi="Times New Roman" w:cs="Times New Roman"/>
          <w:b/>
          <w:iCs/>
          <w:color w:val="auto"/>
          <w:w w:val="80"/>
          <w:sz w:val="44"/>
          <w:szCs w:val="44"/>
          <w:highlight w:val="none"/>
        </w:rPr>
      </w:pPr>
      <w:r>
        <w:rPr>
          <w:rFonts w:hint="default" w:ascii="Times New Roman" w:hAnsi="Times New Roman" w:cs="Times New Roman"/>
          <w:color w:val="auto"/>
          <w:sz w:val="28"/>
          <w:szCs w:val="28"/>
          <w:highlight w:val="none"/>
        </w:rPr>
        <w:br w:type="page"/>
      </w:r>
      <w:bookmarkStart w:id="34" w:name="_Toc363573855"/>
      <w:r>
        <w:rPr>
          <w:rFonts w:hint="default" w:ascii="Times New Roman" w:hAnsi="Times New Roman" w:cs="Times New Roman"/>
          <w:b/>
          <w:iCs/>
          <w:color w:val="auto"/>
          <w:w w:val="80"/>
          <w:sz w:val="44"/>
          <w:szCs w:val="44"/>
          <w:highlight w:val="none"/>
        </w:rPr>
        <w:t xml:space="preserve">第三章  </w:t>
      </w:r>
      <w:bookmarkEnd w:id="24"/>
      <w:bookmarkEnd w:id="25"/>
      <w:bookmarkEnd w:id="26"/>
      <w:bookmarkEnd w:id="27"/>
      <w:bookmarkEnd w:id="28"/>
      <w:bookmarkEnd w:id="29"/>
      <w:bookmarkEnd w:id="30"/>
      <w:bookmarkEnd w:id="31"/>
      <w:bookmarkEnd w:id="32"/>
      <w:bookmarkEnd w:id="33"/>
      <w:r>
        <w:rPr>
          <w:rFonts w:hint="default" w:ascii="Times New Roman" w:hAnsi="Times New Roman" w:cs="Times New Roman"/>
          <w:b/>
          <w:iCs/>
          <w:color w:val="auto"/>
          <w:w w:val="80"/>
          <w:sz w:val="44"/>
          <w:szCs w:val="44"/>
          <w:highlight w:val="none"/>
        </w:rPr>
        <w:t>项目需求</w:t>
      </w:r>
      <w:bookmarkEnd w:id="34"/>
      <w:bookmarkStart w:id="35" w:name="_Toc11499586"/>
      <w:bookmarkStart w:id="36" w:name="_Toc11554641"/>
      <w:bookmarkStart w:id="37" w:name="_Toc94544872"/>
      <w:bookmarkStart w:id="38" w:name="_Toc8895741"/>
      <w:bookmarkStart w:id="39" w:name="_Toc11500282"/>
      <w:bookmarkStart w:id="40" w:name="_Toc13803483"/>
      <w:bookmarkStart w:id="41" w:name="_Toc12670505"/>
      <w:bookmarkStart w:id="42" w:name="_Toc521203420"/>
      <w:bookmarkStart w:id="43" w:name="_Toc521201599"/>
      <w:bookmarkStart w:id="44" w:name="_Toc363573856"/>
      <w:bookmarkStart w:id="45" w:name="_Toc94544746"/>
      <w:bookmarkStart w:id="46" w:name="_Toc94585342"/>
    </w:p>
    <w:p w14:paraId="002070C9">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请供应商在网上报名前和制作响应文件时仔细研究项目需求说明。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14:paraId="367E377D">
      <w:pPr>
        <w:adjustRightInd w:val="0"/>
        <w:snapToGrid w:val="0"/>
        <w:spacing w:line="360" w:lineRule="auto"/>
        <w:ind w:firstLine="482"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kern w:val="2"/>
          <w:sz w:val="24"/>
          <w:szCs w:val="24"/>
          <w:highlight w:val="none"/>
          <w:lang w:val="en-US" w:eastAsia="zh-CN" w:bidi="ar-SA"/>
        </w:rPr>
        <w:t>一、项目概况</w:t>
      </w:r>
    </w:p>
    <w:p w14:paraId="00F45AAD">
      <w:pPr>
        <w:adjustRightInd w:val="0"/>
        <w:snapToGrid w:val="0"/>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根据《中华人民共和国档案法》</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《关于在市级机构改革中做好档案处置工作的意见》（通档发〔2019〕1号）</w:t>
      </w:r>
      <w:r>
        <w:rPr>
          <w:rFonts w:hint="eastAsia" w:ascii="Times New Roman" w:hAnsi="Times New Roman" w:cs="Times New Roman"/>
          <w:color w:val="auto"/>
          <w:sz w:val="24"/>
          <w:szCs w:val="24"/>
          <w:highlight w:val="none"/>
          <w:lang w:val="en-US" w:eastAsia="zh-CN"/>
        </w:rPr>
        <w:t>等文件以及南通市档案馆进馆</w:t>
      </w:r>
      <w:r>
        <w:rPr>
          <w:rFonts w:hint="default" w:ascii="Times New Roman" w:hAnsi="Times New Roman" w:cs="Times New Roman"/>
          <w:color w:val="auto"/>
          <w:sz w:val="24"/>
          <w:szCs w:val="24"/>
          <w:highlight w:val="none"/>
        </w:rPr>
        <w:t>要求，采购人拟</w:t>
      </w:r>
      <w:r>
        <w:rPr>
          <w:rFonts w:hint="eastAsia" w:ascii="Times New Roman" w:hAnsi="Times New Roman" w:cs="Times New Roman"/>
          <w:color w:val="auto"/>
          <w:sz w:val="24"/>
          <w:szCs w:val="24"/>
          <w:highlight w:val="none"/>
          <w:lang w:val="en-US" w:eastAsia="zh-CN"/>
        </w:rPr>
        <w:t>采购档案整理服务</w:t>
      </w:r>
      <w:r>
        <w:rPr>
          <w:rFonts w:hint="eastAsia" w:cs="Times New Roman"/>
          <w:color w:val="auto"/>
          <w:sz w:val="24"/>
          <w:szCs w:val="24"/>
          <w:highlight w:val="none"/>
          <w:lang w:val="en-US" w:eastAsia="zh-CN"/>
        </w:rPr>
        <w:t>，将</w:t>
      </w:r>
      <w:r>
        <w:rPr>
          <w:rFonts w:hint="eastAsia" w:ascii="Times New Roman" w:hAnsi="Times New Roman" w:cs="Times New Roman"/>
          <w:color w:val="auto"/>
          <w:sz w:val="24"/>
          <w:szCs w:val="24"/>
          <w:highlight w:val="none"/>
          <w:lang w:val="en-US" w:eastAsia="zh-CN"/>
        </w:rPr>
        <w:t>文书、会计、声像</w:t>
      </w:r>
      <w:r>
        <w:rPr>
          <w:rFonts w:hint="eastAsia" w:cs="Times New Roman"/>
          <w:color w:val="auto"/>
          <w:sz w:val="24"/>
          <w:szCs w:val="24"/>
          <w:highlight w:val="none"/>
          <w:lang w:val="en-US" w:eastAsia="zh-CN"/>
        </w:rPr>
        <w:t>、实物</w:t>
      </w:r>
      <w:r>
        <w:rPr>
          <w:rFonts w:hint="eastAsia" w:ascii="Times New Roman" w:hAnsi="Times New Roman" w:cs="Times New Roman"/>
          <w:color w:val="auto"/>
          <w:sz w:val="24"/>
          <w:szCs w:val="24"/>
          <w:highlight w:val="none"/>
          <w:lang w:val="en-US" w:eastAsia="zh-CN"/>
        </w:rPr>
        <w:t>等档案</w:t>
      </w:r>
      <w:r>
        <w:rPr>
          <w:rFonts w:hint="default" w:ascii="Times New Roman" w:hAnsi="Times New Roman" w:cs="Times New Roman"/>
          <w:color w:val="auto"/>
          <w:sz w:val="24"/>
          <w:szCs w:val="24"/>
          <w:highlight w:val="none"/>
        </w:rPr>
        <w:t>进行整理及数字化处理后移交进馆。</w:t>
      </w:r>
      <w:r>
        <w:rPr>
          <w:rFonts w:hint="default" w:ascii="Times New Roman" w:hAnsi="Times New Roman" w:cs="Times New Roman"/>
          <w:color w:val="auto"/>
          <w:sz w:val="24"/>
          <w:szCs w:val="24"/>
          <w:highlight w:val="none"/>
          <w:lang w:val="en-US" w:eastAsia="zh-CN"/>
        </w:rPr>
        <w:t>项目需求明细</w:t>
      </w:r>
      <w:r>
        <w:rPr>
          <w:rFonts w:hint="default" w:ascii="Times New Roman" w:hAnsi="Times New Roman" w:cs="Times New Roman"/>
          <w:color w:val="auto"/>
          <w:sz w:val="24"/>
          <w:szCs w:val="24"/>
          <w:highlight w:val="none"/>
        </w:rPr>
        <w:t>如下：</w:t>
      </w:r>
    </w:p>
    <w:tbl>
      <w:tblPr>
        <w:tblStyle w:val="51"/>
        <w:tblW w:w="92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5616"/>
        <w:gridCol w:w="825"/>
        <w:gridCol w:w="2175"/>
      </w:tblGrid>
      <w:tr w14:paraId="01CA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6364A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2CE0E8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服务内容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2130F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单位</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14:paraId="4C1BC5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预估数量</w:t>
            </w:r>
          </w:p>
        </w:tc>
      </w:tr>
      <w:tr w14:paraId="5954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6A9EE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592A46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文书档案整理及数字化处理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A65D008">
            <w:pPr>
              <w:rPr>
                <w:rFonts w:hint="default" w:ascii="Times New Roman" w:hAnsi="Times New Roman" w:eastAsia="宋体" w:cs="Times New Roman"/>
                <w:b/>
                <w:bCs/>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8F38E0E">
            <w:pPr>
              <w:jc w:val="center"/>
              <w:rPr>
                <w:rFonts w:hint="default" w:ascii="Times New Roman" w:hAnsi="Times New Roman" w:eastAsia="宋体" w:cs="Times New Roman"/>
                <w:i w:val="0"/>
                <w:iCs w:val="0"/>
                <w:color w:val="000000"/>
                <w:sz w:val="22"/>
                <w:szCs w:val="22"/>
                <w:u w:val="none"/>
              </w:rPr>
            </w:pPr>
          </w:p>
        </w:tc>
      </w:tr>
      <w:tr w14:paraId="475F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66189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665D004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2016-2022年保管期限为永久、30年的文书档案按进馆要求梳理</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777561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米</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BB3929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6.2</w:t>
            </w:r>
          </w:p>
        </w:tc>
      </w:tr>
      <w:tr w14:paraId="3AD4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218875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A9864DD">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2016-2024年4月保管期限为10年的文书档案鉴定上升期限移交进馆或留存</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CECF0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米</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C3841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5.5</w:t>
            </w:r>
          </w:p>
        </w:tc>
      </w:tr>
      <w:tr w14:paraId="5D97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8A12D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3FFD721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2016-2022年文书档案电子目录按进馆要求著录</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87213C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451101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7000</w:t>
            </w:r>
          </w:p>
        </w:tc>
      </w:tr>
      <w:tr w14:paraId="2D159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3144E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3D682E6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2024年1-4月文书档案整理</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0C3F33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米</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64461E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0.3</w:t>
            </w:r>
          </w:p>
        </w:tc>
      </w:tr>
      <w:tr w14:paraId="70EE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12D81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71E1CBC">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保管期限为永久、30年的文书档案数字化处理</w:t>
            </w:r>
          </w:p>
          <w:p w14:paraId="55C14E9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（折合A4幅面）</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ECE0AF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页</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EA8064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62000</w:t>
            </w:r>
          </w:p>
        </w:tc>
      </w:tr>
      <w:tr w14:paraId="601E0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3DC8B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04001AF0">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进馆档案鉴定划控</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9A4E1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份</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57E420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3000</w:t>
            </w:r>
          </w:p>
        </w:tc>
      </w:tr>
      <w:tr w14:paraId="3018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A8F701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C7CF21D">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会计档案整理及数字化处理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3641A7C">
            <w:pPr>
              <w:jc w:val="center"/>
              <w:rPr>
                <w:rFonts w:hint="default" w:ascii="Times New Roman" w:hAnsi="Times New Roman" w:eastAsia="宋体" w:cs="Times New Roman"/>
                <w:i w:val="0"/>
                <w:iCs w:val="0"/>
                <w:color w:val="auto"/>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579F5B5">
            <w:pPr>
              <w:jc w:val="center"/>
              <w:rPr>
                <w:rFonts w:hint="default" w:ascii="Times New Roman" w:hAnsi="Times New Roman" w:eastAsia="宋体" w:cs="Times New Roman"/>
                <w:i w:val="0"/>
                <w:iCs w:val="0"/>
                <w:color w:val="auto"/>
                <w:sz w:val="22"/>
                <w:szCs w:val="22"/>
                <w:u w:val="none"/>
              </w:rPr>
            </w:pPr>
          </w:p>
        </w:tc>
      </w:tr>
      <w:tr w14:paraId="6348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ED322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55DFC0D1">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工资表及年报表按进馆要求整理</w:t>
            </w:r>
          </w:p>
          <w:p w14:paraId="39E414A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（含检查修改页码、完善封面、备考等工序）</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113713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卷</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38FBBB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r>
      <w:tr w14:paraId="66823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7E1BD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88DA15E">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编制会计档案电子目录（卷内、案卷级目录）</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152C57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FBBCE1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500</w:t>
            </w:r>
          </w:p>
        </w:tc>
      </w:tr>
      <w:tr w14:paraId="620A9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1E0D1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393DA2E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工资表、年报表等数字化处理（折合A4幅面）</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E7D5FE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页</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381816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3000</w:t>
            </w:r>
          </w:p>
        </w:tc>
      </w:tr>
      <w:tr w14:paraId="76878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B8117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FCAE37F">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声像档案整理及数字化处理</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3618FEB">
            <w:pPr>
              <w:jc w:val="center"/>
              <w:rPr>
                <w:rFonts w:hint="default" w:ascii="Times New Roman" w:hAnsi="Times New Roman" w:eastAsia="宋体" w:cs="Times New Roman"/>
                <w:b/>
                <w:bCs/>
                <w:i w:val="0"/>
                <w:iCs w:val="0"/>
                <w:color w:val="auto"/>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76AD8F6">
            <w:pPr>
              <w:jc w:val="center"/>
              <w:rPr>
                <w:rFonts w:hint="default" w:ascii="Times New Roman" w:hAnsi="Times New Roman" w:eastAsia="宋体" w:cs="Times New Roman"/>
                <w:b/>
                <w:bCs/>
                <w:i w:val="0"/>
                <w:iCs w:val="0"/>
                <w:color w:val="auto"/>
                <w:sz w:val="22"/>
                <w:szCs w:val="22"/>
                <w:u w:val="none"/>
              </w:rPr>
            </w:pPr>
          </w:p>
        </w:tc>
      </w:tr>
      <w:tr w14:paraId="11B8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57A70E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5B7AC19E">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照片档案挑选、冲洗、整理</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CED63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9D953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60</w:t>
            </w:r>
          </w:p>
        </w:tc>
      </w:tr>
      <w:tr w14:paraId="6492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DECA0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2DB7A066">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照片档案数字化处理</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A8037A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E5BB15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60</w:t>
            </w:r>
          </w:p>
        </w:tc>
      </w:tr>
      <w:tr w14:paraId="24A4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8CBC6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5DF66800">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实物档案整理及数字化处理</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D251A7A">
            <w:pPr>
              <w:jc w:val="center"/>
              <w:rPr>
                <w:rFonts w:hint="default" w:ascii="Times New Roman" w:hAnsi="Times New Roman" w:eastAsia="宋体" w:cs="Times New Roman"/>
                <w:i w:val="0"/>
                <w:iCs w:val="0"/>
                <w:color w:val="auto"/>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A987709">
            <w:pPr>
              <w:jc w:val="center"/>
              <w:rPr>
                <w:rFonts w:hint="default" w:ascii="Times New Roman" w:hAnsi="Times New Roman" w:eastAsia="宋体" w:cs="Times New Roman"/>
                <w:i w:val="0"/>
                <w:iCs w:val="0"/>
                <w:color w:val="auto"/>
                <w:sz w:val="22"/>
                <w:szCs w:val="22"/>
                <w:u w:val="none"/>
              </w:rPr>
            </w:pPr>
          </w:p>
        </w:tc>
      </w:tr>
      <w:tr w14:paraId="5334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3999E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37369D5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实物档案整理</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549855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886E55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50</w:t>
            </w:r>
          </w:p>
        </w:tc>
      </w:tr>
      <w:tr w14:paraId="1F03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F36CD4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266696C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实物档案数字化处理（拍照）</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70D62C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件</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DA7261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50</w:t>
            </w:r>
          </w:p>
        </w:tc>
      </w:tr>
      <w:tr w14:paraId="35F8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5CB73C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381BA2BE">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电子档案整理</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BF1A1D1">
            <w:pPr>
              <w:jc w:val="center"/>
              <w:rPr>
                <w:rFonts w:hint="default" w:ascii="Times New Roman" w:hAnsi="Times New Roman" w:eastAsia="宋体" w:cs="Times New Roman"/>
                <w:i w:val="0"/>
                <w:iCs w:val="0"/>
                <w:color w:val="auto"/>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7A70E84">
            <w:pPr>
              <w:jc w:val="center"/>
              <w:rPr>
                <w:rFonts w:hint="default" w:ascii="Times New Roman" w:hAnsi="Times New Roman" w:eastAsia="宋体" w:cs="Times New Roman"/>
                <w:i w:val="0"/>
                <w:iCs w:val="0"/>
                <w:color w:val="auto"/>
                <w:sz w:val="22"/>
                <w:szCs w:val="22"/>
                <w:u w:val="none"/>
              </w:rPr>
            </w:pPr>
          </w:p>
        </w:tc>
      </w:tr>
      <w:tr w14:paraId="7464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B9BD7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2EE926AD">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光盘整理</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AE9BA0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CD59F6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r>
      <w:tr w14:paraId="0A3BD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116B8C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F06D2A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扫描数据整合后刻录蓝光档案级光盘（50G一式三套：进馆两套、本单位存档一套）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D704AF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DEE3CF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r>
      <w:tr w14:paraId="2AB4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79E4A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3E87D8EF">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撰写全宗指南</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75CA41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篇</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4DA9D3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7F35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39F94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644FC8CA">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检索工具打印汇总统计并装订</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890670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册</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50F27B4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r>
      <w:tr w14:paraId="77D5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AF844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65F47E5E">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档案整理耗材</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729A3FB">
            <w:pPr>
              <w:jc w:val="center"/>
              <w:rPr>
                <w:rFonts w:hint="default" w:ascii="Times New Roman" w:hAnsi="Times New Roman" w:eastAsia="宋体" w:cs="Times New Roman"/>
                <w:i w:val="0"/>
                <w:iCs w:val="0"/>
                <w:color w:val="auto"/>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5DA1015">
            <w:pPr>
              <w:jc w:val="center"/>
              <w:rPr>
                <w:rFonts w:hint="default" w:ascii="Times New Roman" w:hAnsi="Times New Roman" w:eastAsia="宋体" w:cs="Times New Roman"/>
                <w:i w:val="0"/>
                <w:iCs w:val="0"/>
                <w:color w:val="auto"/>
                <w:sz w:val="22"/>
                <w:szCs w:val="22"/>
                <w:u w:val="none"/>
              </w:rPr>
            </w:pPr>
          </w:p>
        </w:tc>
      </w:tr>
      <w:tr w14:paraId="2B35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35F2F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B2D79E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文书档案盒</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9060D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只</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C6FC87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250</w:t>
            </w:r>
          </w:p>
        </w:tc>
      </w:tr>
      <w:tr w14:paraId="759C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B847A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049D4260">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会计档案封面</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A0A85C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EB8BE3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r>
      <w:tr w14:paraId="389E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268075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616" w:type="dxa"/>
            <w:tcBorders>
              <w:top w:val="nil"/>
              <w:left w:val="nil"/>
              <w:bottom w:val="nil"/>
              <w:right w:val="nil"/>
            </w:tcBorders>
            <w:noWrap/>
            <w:vAlign w:val="center"/>
          </w:tcPr>
          <w:p w14:paraId="6563B843">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档案目录夹</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4395C7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个</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C9485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r>
      <w:tr w14:paraId="67AD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1A788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1A6BB0D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全宗卷盒</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1A6C31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只</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8E165C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161C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BE4EF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207AE397">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照片/光盘档案簿</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4E46FF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本</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725AD9F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r>
      <w:tr w14:paraId="3781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E71D0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6E5291B">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蓝光档案级光盘</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46C368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B48FF7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r>
      <w:tr w14:paraId="4D6F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7CEDBE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04732D4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装订线</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F04091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包</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0145C5B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r>
      <w:tr w14:paraId="3DE6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16284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37065495">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进馆档案标签</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B1D2CA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本</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34EE9A1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r>
      <w:tr w14:paraId="4FECF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4790BD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069352C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进馆专用纸箱</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31BAF2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只</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CA2DB9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r>
      <w:tr w14:paraId="66B3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672753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196CB76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封箱带</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7E296E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卷</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1888A1A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r>
      <w:tr w14:paraId="1858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108145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76A049C6">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记号笔</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6EFE6B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支</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ACC99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3A73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3686AB4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4A989617">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代刻章</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E1FA7C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套</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6F2FD77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r w14:paraId="42B1F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074F2DF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1BB4B5B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档案搬运</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CF12978">
            <w:pPr>
              <w:jc w:val="center"/>
              <w:rPr>
                <w:rFonts w:hint="default" w:ascii="Times New Roman" w:hAnsi="Times New Roman" w:eastAsia="宋体" w:cs="Times New Roman"/>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44DA1F4E">
            <w:pPr>
              <w:jc w:val="center"/>
              <w:rPr>
                <w:rFonts w:hint="default" w:ascii="Times New Roman" w:hAnsi="Times New Roman" w:eastAsia="宋体" w:cs="Times New Roman"/>
                <w:i w:val="0"/>
                <w:iCs w:val="0"/>
                <w:color w:val="000000"/>
                <w:sz w:val="22"/>
                <w:szCs w:val="22"/>
                <w:u w:val="none"/>
              </w:rPr>
            </w:pPr>
          </w:p>
        </w:tc>
      </w:tr>
      <w:tr w14:paraId="6FC9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658" w:type="dxa"/>
            <w:tcBorders>
              <w:top w:val="single" w:color="000000" w:sz="4" w:space="0"/>
              <w:left w:val="single" w:color="000000" w:sz="4" w:space="0"/>
              <w:bottom w:val="single" w:color="000000" w:sz="4" w:space="0"/>
              <w:right w:val="single" w:color="000000" w:sz="4" w:space="0"/>
            </w:tcBorders>
            <w:noWrap/>
            <w:vAlign w:val="center"/>
          </w:tcPr>
          <w:p w14:paraId="51B5F1B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616" w:type="dxa"/>
            <w:tcBorders>
              <w:top w:val="single" w:color="000000" w:sz="4" w:space="0"/>
              <w:left w:val="single" w:color="000000" w:sz="4" w:space="0"/>
              <w:bottom w:val="single" w:color="000000" w:sz="4" w:space="0"/>
              <w:right w:val="single" w:color="000000" w:sz="4" w:space="0"/>
            </w:tcBorders>
            <w:noWrap w:val="0"/>
            <w:vAlign w:val="center"/>
          </w:tcPr>
          <w:p w14:paraId="0B006847">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档案搬运（含装箱打包、搬运、开箱清点、上架等）</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F2CD47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车次</w:t>
            </w:r>
          </w:p>
        </w:tc>
        <w:tc>
          <w:tcPr>
            <w:tcW w:w="2175" w:type="dxa"/>
            <w:tcBorders>
              <w:top w:val="single" w:color="000000" w:sz="4" w:space="0"/>
              <w:left w:val="single" w:color="000000" w:sz="4" w:space="0"/>
              <w:bottom w:val="single" w:color="000000" w:sz="4" w:space="0"/>
              <w:right w:val="single" w:color="000000" w:sz="4" w:space="0"/>
            </w:tcBorders>
            <w:noWrap/>
            <w:vAlign w:val="center"/>
          </w:tcPr>
          <w:p w14:paraId="208F5FD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r>
    </w:tbl>
    <w:p w14:paraId="1F409C01">
      <w:pPr>
        <w:pStyle w:val="58"/>
        <w:spacing w:line="360" w:lineRule="auto"/>
        <w:rPr>
          <w:rFonts w:hint="default" w:ascii="Times New Roman" w:hAnsi="Times New Roman" w:cs="Times New Roman"/>
          <w:color w:val="auto"/>
          <w:highlight w:val="none"/>
        </w:rPr>
      </w:pPr>
    </w:p>
    <w:p w14:paraId="3BFB19FE">
      <w:pPr>
        <w:pStyle w:val="58"/>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采用固定单价，包括但不限于下列费用：完成该项目所需的人工、设备、技术、交通、通信、税费、政策性文件规定及合同包含的所有风险、责任等各项应有费用等一切费用，在实施期间不因市场变化因素而变动。成交供应商最终按实际整理移交档案的数量进行结算。计算方式：结算总价=（各服务内容首次报价单价与相对应的品目实际数量计算得出的价格相加)×（第二次报价总价/首次报价总价）×100%。</w:t>
      </w:r>
    </w:p>
    <w:p w14:paraId="62EEB204">
      <w:pPr>
        <w:pStyle w:val="58"/>
        <w:spacing w:line="360" w:lineRule="auto"/>
        <w:ind w:firstLine="482" w:firstLineChars="200"/>
        <w:rPr>
          <w:rFonts w:hint="default" w:ascii="Times New Roman" w:hAnsi="Times New Roman" w:cs="Times New Roman"/>
          <w:color w:val="auto"/>
          <w:highlight w:val="none"/>
        </w:rPr>
      </w:pPr>
      <w:r>
        <w:rPr>
          <w:rFonts w:hint="default" w:ascii="Times New Roman" w:hAnsi="Times New Roman" w:eastAsia="宋体" w:cs="Times New Roman"/>
          <w:b/>
          <w:bCs/>
          <w:color w:val="auto"/>
          <w:kern w:val="2"/>
          <w:sz w:val="24"/>
          <w:szCs w:val="24"/>
          <w:highlight w:val="none"/>
          <w:lang w:val="en-US" w:eastAsia="zh-CN" w:bidi="ar-SA"/>
        </w:rPr>
        <w:t>二、项目总体要求</w:t>
      </w:r>
    </w:p>
    <w:p w14:paraId="52BFC064">
      <w:pPr>
        <w:pStyle w:val="58"/>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1.项目实施过程中严格执行以下标准及规范：</w:t>
      </w:r>
    </w:p>
    <w:p w14:paraId="2498F798">
      <w:pPr>
        <w:pStyle w:val="58"/>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（1）《中华人民共和国档案法》；</w:t>
      </w:r>
    </w:p>
    <w:p w14:paraId="6D64E324">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（2）《中华人民共和国保守国家秘密法》；</w:t>
      </w:r>
    </w:p>
    <w:p w14:paraId="78FA4B82">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（3）《文书档案案卷格式》(GB9705—2008)；</w:t>
      </w:r>
    </w:p>
    <w:p w14:paraId="5359CDD4">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（4）《归档文件整理细则》（DA／T22-2015）；</w:t>
      </w:r>
    </w:p>
    <w:p w14:paraId="10BA729A">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（5）《会计档案整理规范》（中华人民共和国财政部、国家档案局令第79号）；</w:t>
      </w:r>
    </w:p>
    <w:p w14:paraId="55C61B34">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（6）《照片档案管理规范》（GB/T 11821）；</w:t>
      </w:r>
    </w:p>
    <w:p w14:paraId="19E4AAC4">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（7）《档案著录规则》（DA/T18-1999）；</w:t>
      </w:r>
    </w:p>
    <w:p w14:paraId="6626F3D6">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（8）《南通市文书档案电子目录录入要求》；</w:t>
      </w:r>
    </w:p>
    <w:p w14:paraId="3C3ED6A9">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（9）《文书档案文件级目录数据库结构和数据交换格式》（DB32/505-2002）；</w:t>
      </w:r>
    </w:p>
    <w:p w14:paraId="2FC8B9A1">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（10）《纸质档案数字化规范》（DA/T 31-2017）；</w:t>
      </w:r>
    </w:p>
    <w:p w14:paraId="49996CF8">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（11）《档案数字化转换操作规程》（DB32/T1894-2011）；</w:t>
      </w:r>
    </w:p>
    <w:p w14:paraId="0A2A7C0B">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（12）《全宗卷规范》（DA/T 12—2012）</w:t>
      </w:r>
    </w:p>
    <w:p w14:paraId="1B94A9F1">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（13）《全宗指南编制规范》(DAT 14-94)；</w:t>
      </w:r>
    </w:p>
    <w:p w14:paraId="6A1399C2">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（14）《南通市〈归档文件整理规则〉实施细则》《纸质档案数字化工作要求》（通档〔2023〕11号）；</w:t>
      </w:r>
    </w:p>
    <w:p w14:paraId="4EDC38DE">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（15）南通市档案馆其他进馆要求等。</w:t>
      </w:r>
    </w:p>
    <w:p w14:paraId="2EFEFD3A">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项目采取驻场集中服务模式进行。服务内容包括实体档案出库、鉴定分类、整理、系统录入扫描、加工、自检、装订，经我办审核确认后，将档案实体及数字化副本移交进馆。项目清单中各门类档案均须按规范进行整理，在档案整理及数字化处理过程中确保不对档案原件造成二次伤害，确保通过档案主管部门的验收，确保不因整理质量影响档案工作业务评价。</w:t>
      </w:r>
    </w:p>
    <w:p w14:paraId="4F170274">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3.采购人只提供加工场地、水电</w:t>
      </w:r>
      <w:r>
        <w:rPr>
          <w:rFonts w:hint="eastAsia" w:ascii="Times New Roman" w:cs="Times New Roman"/>
          <w:color w:val="auto"/>
          <w:highlight w:val="none"/>
          <w:lang w:eastAsia="zh-CN"/>
        </w:rPr>
        <w:t>、档案著录及数字化处理所需硬盘</w:t>
      </w:r>
      <w:r>
        <w:rPr>
          <w:rFonts w:hint="default" w:ascii="Times New Roman" w:hAnsi="Times New Roman" w:cs="Times New Roman"/>
          <w:color w:val="auto"/>
          <w:highlight w:val="none"/>
        </w:rPr>
        <w:t>和必要的业务监督指导，并负责牵头做好数字化成果验收工作，不提供档案整理及数字化加工电脑、打印设施设备。档案原件整理以及电子目录编制、档案数字化处理、装箱、搬运移交进馆、上架等工作内容及各类安全保护责任均由成交供应商承担。成交供应商需确保各种设施设备性能良好，扫描仪分辨率在600DPI以上。</w:t>
      </w:r>
    </w:p>
    <w:p w14:paraId="37DD69FB">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4.项目实施过程中使用的计算机、扫描仪及其它相关设施设备只能作为本项目专用，不得将设备挪作他用或随意把不属于本项目的设备带进工作场所进行操作。</w:t>
      </w:r>
    </w:p>
    <w:p w14:paraId="1AB42661">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成交供应商应成立项目组，指定项目负责人，项目负责人必须具有档案管理相关的专业知识和专业技术证书。工作人员必须严格遵守档案管理的相关规定，自觉遵守采购人的管理制度，作息时间与采购人工作人员一致。中途不得随意更换工作人员，如需更换应征得采购人同意。</w:t>
      </w:r>
    </w:p>
    <w:p w14:paraId="41570E02">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6.成交供应商须在合同中进行安全责任约定（保密安全协议另签），在工作期间必须遵守相关保密制度</w:t>
      </w:r>
      <w:r>
        <w:rPr>
          <w:rFonts w:hint="default" w:ascii="Times New Roman" w:hAnsi="Times New Roman" w:cs="Times New Roman"/>
          <w:color w:val="auto"/>
          <w:highlight w:val="none"/>
          <w:lang w:val="en-US" w:eastAsia="zh-CN"/>
        </w:rPr>
        <w:t>和规定</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本次档案整理</w:t>
      </w:r>
      <w:r>
        <w:rPr>
          <w:rFonts w:hint="default" w:ascii="Times New Roman" w:hAnsi="Times New Roman" w:cs="Times New Roman"/>
          <w:color w:val="auto"/>
          <w:highlight w:val="none"/>
        </w:rPr>
        <w:t>项目结束后，所有参与该项目的工作人员要根据保密协议，承担无限期保密义务。</w:t>
      </w:r>
    </w:p>
    <w:p w14:paraId="4E29F089">
      <w:pPr>
        <w:pStyle w:val="5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7.成交供应商在签定合同后15天内，将有关扫描加工软、硬件设备、工作人员等进驻加工场地，并开始数字化加工服务。</w:t>
      </w:r>
    </w:p>
    <w:p w14:paraId="1EC1F977">
      <w:pPr>
        <w:adjustRightInd w:val="0"/>
        <w:snapToGrid w:val="0"/>
        <w:spacing w:line="360" w:lineRule="auto"/>
        <w:jc w:val="center"/>
        <w:rPr>
          <w:rFonts w:hint="default" w:ascii="Times New Roman" w:hAnsi="Times New Roman" w:cs="Times New Roman"/>
          <w:b/>
          <w:iCs/>
          <w:color w:val="auto"/>
          <w:w w:val="80"/>
          <w:sz w:val="44"/>
          <w:szCs w:val="44"/>
          <w:highlight w:val="none"/>
        </w:rPr>
      </w:pPr>
      <w:r>
        <w:rPr>
          <w:rFonts w:hint="default" w:ascii="Times New Roman" w:hAnsi="Times New Roman" w:cs="Times New Roman"/>
          <w:b/>
          <w:iCs/>
          <w:color w:val="auto"/>
          <w:w w:val="80"/>
          <w:sz w:val="44"/>
          <w:szCs w:val="44"/>
          <w:highlight w:val="none"/>
        </w:rPr>
        <w:t xml:space="preserve">第四章  </w:t>
      </w:r>
      <w:bookmarkEnd w:id="35"/>
      <w:bookmarkEnd w:id="36"/>
      <w:bookmarkEnd w:id="37"/>
      <w:bookmarkEnd w:id="38"/>
      <w:bookmarkEnd w:id="39"/>
      <w:bookmarkEnd w:id="40"/>
      <w:bookmarkEnd w:id="41"/>
      <w:bookmarkEnd w:id="42"/>
      <w:bookmarkEnd w:id="43"/>
      <w:bookmarkEnd w:id="44"/>
      <w:bookmarkEnd w:id="45"/>
      <w:bookmarkEnd w:id="46"/>
      <w:bookmarkStart w:id="47" w:name="_Toc182848996"/>
      <w:bookmarkStart w:id="48" w:name="_Toc37322565"/>
      <w:bookmarkStart w:id="49" w:name="_Toc43217893"/>
      <w:bookmarkStart w:id="50" w:name="_Toc85627670"/>
      <w:bookmarkStart w:id="51" w:name="_Toc38121794"/>
      <w:bookmarkStart w:id="52" w:name="_Toc94544747"/>
      <w:bookmarkStart w:id="53" w:name="_Toc11499587"/>
      <w:bookmarkStart w:id="54" w:name="_Toc13803484"/>
      <w:bookmarkStart w:id="55" w:name="_Toc94544873"/>
      <w:bookmarkStart w:id="56" w:name="_Toc11554642"/>
      <w:bookmarkStart w:id="57" w:name="_Toc11500283"/>
      <w:bookmarkStart w:id="58" w:name="_Toc12670506"/>
      <w:bookmarkStart w:id="59" w:name="_Toc8895742"/>
      <w:r>
        <w:rPr>
          <w:rFonts w:hint="default" w:ascii="Times New Roman" w:hAnsi="Times New Roman" w:cs="Times New Roman"/>
          <w:b/>
          <w:iCs/>
          <w:color w:val="auto"/>
          <w:w w:val="80"/>
          <w:sz w:val="44"/>
          <w:szCs w:val="44"/>
          <w:highlight w:val="none"/>
        </w:rPr>
        <w:t>评审方法和程序</w:t>
      </w:r>
    </w:p>
    <w:bookmarkEnd w:id="47"/>
    <w:bookmarkEnd w:id="48"/>
    <w:bookmarkEnd w:id="49"/>
    <w:bookmarkEnd w:id="50"/>
    <w:bookmarkEnd w:id="51"/>
    <w:p w14:paraId="7A616DF0">
      <w:pPr>
        <w:adjustRightInd w:val="0"/>
        <w:snapToGrid w:val="0"/>
        <w:spacing w:line="360" w:lineRule="auto"/>
        <w:ind w:firstLine="482" w:firstLineChars="200"/>
        <w:outlineLvl w:val="1"/>
        <w:rPr>
          <w:rFonts w:hint="default" w:ascii="Times New Roman" w:hAnsi="Times New Roman" w:cs="Times New Roman"/>
          <w:b/>
          <w:color w:val="auto"/>
          <w:sz w:val="24"/>
          <w:szCs w:val="24"/>
          <w:highlight w:val="none"/>
        </w:rPr>
      </w:pPr>
      <w:bookmarkStart w:id="60" w:name="_Toc363573857"/>
      <w:bookmarkEnd w:id="60"/>
      <w:r>
        <w:rPr>
          <w:rFonts w:hint="default" w:ascii="Times New Roman" w:hAnsi="Times New Roman" w:cs="Times New Roman"/>
          <w:b/>
          <w:color w:val="auto"/>
          <w:sz w:val="24"/>
          <w:szCs w:val="24"/>
          <w:highlight w:val="none"/>
        </w:rPr>
        <w:t>一、代理机构组织磋商</w:t>
      </w:r>
    </w:p>
    <w:p w14:paraId="676921A0">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 本次竞争性磋商依据《中华人民共和国政府采购法》、《政府采购竞争性磋商采购方式管理暂行办法》及有关法规成立磋商小组。</w:t>
      </w:r>
    </w:p>
    <w:p w14:paraId="409306F7">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磋商小组的职责</w:t>
      </w:r>
    </w:p>
    <w:p w14:paraId="1F91A113">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（1）磋商小组成员应当按照客观、公正、审慎的原则，根据磋商文件规定的评审程序、评审方法和评审标准进行独立评审。</w:t>
      </w:r>
    </w:p>
    <w:p w14:paraId="21B0B39B">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（2）磋商小组成员应当遵守评审工作纪律，不得泄露评审情况和评审中获悉的商业秘密，对个人的评审意见承担法律责任。</w:t>
      </w:r>
    </w:p>
    <w:p w14:paraId="236EF553">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（3）磋商小组成员在评审过程中发现供应商有行贿、提供虚假材料或者串通等违法行为的，应当及时向财政部门报告,并建议将其列入政府采购黑名单。</w:t>
      </w:r>
    </w:p>
    <w:p w14:paraId="7A53FD0B">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（4）磋商小组成员在评审过程中受到非法干涉的，应当及时向财政、监察等部门举报。</w:t>
      </w:r>
    </w:p>
    <w:p w14:paraId="25A67DDE">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（5）配合采购单位答复供应商提出的质疑；配合财政部门的投诉处理和监督检查工作。</w:t>
      </w:r>
    </w:p>
    <w:p w14:paraId="5D85FC03">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评审有关记录由磋商小组成员签名，存档备查。</w:t>
      </w:r>
    </w:p>
    <w:p w14:paraId="7EBE6387">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4. </w:t>
      </w:r>
      <w:r>
        <w:rPr>
          <w:rFonts w:hint="default" w:ascii="Times New Roman" w:hAnsi="Times New Roman" w:cs="Times New Roman"/>
          <w:b/>
          <w:color w:val="auto"/>
          <w:sz w:val="24"/>
          <w:szCs w:val="24"/>
          <w:highlight w:val="none"/>
        </w:rPr>
        <w:t>供应商的法定代表人或被授权人须持身份证准时参加磋商开标会。</w:t>
      </w:r>
    </w:p>
    <w:p w14:paraId="4F4351A5">
      <w:pPr>
        <w:adjustRightInd w:val="0"/>
        <w:snapToGrid w:val="0"/>
        <w:spacing w:line="360" w:lineRule="auto"/>
        <w:ind w:firstLine="482" w:firstLineChars="200"/>
        <w:outlineLvl w:val="1"/>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二、磋商的原则及方法</w:t>
      </w:r>
    </w:p>
    <w:p w14:paraId="10188C45">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 磋商小组依据《中华人民共和国政府采购法》、《政府采购竞争性磋商采购方式管理暂行办法》以及有关政府采购的相关法规，遵循“公开、公平、公正、择优、信用”的原则进行磋商评审。</w:t>
      </w:r>
    </w:p>
    <w:p w14:paraId="63666E07">
      <w:pPr>
        <w:adjustRightInd w:val="0"/>
        <w:snapToGrid w:val="0"/>
        <w:spacing w:line="360" w:lineRule="auto"/>
        <w:ind w:firstLine="484" w:firstLineChars="20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2. 磋商小组将按照竞争性磋商文件的规定，独立对每个进入打分程序的有效投标供应商的响应文件的技术部分以打分的形式进行评审和评价。技术分是所有评委打分的算术平均值（计算结果均四舍五入保留两位小数）。 </w:t>
      </w:r>
    </w:p>
    <w:p w14:paraId="62085E0A">
      <w:pPr>
        <w:adjustRightInd w:val="0"/>
        <w:snapToGrid w:val="0"/>
        <w:spacing w:line="360" w:lineRule="auto"/>
        <w:ind w:firstLine="484" w:firstLineChars="20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磋商小组根据磋商文件规定的程序、评定成交的标准等事项与实质性响应磋商文件要求的供应商进行磋商。未实质性响应磋商文件要求的响应文件按无效处理，磋商小组应当告知提交响应文件的供应商。</w:t>
      </w:r>
    </w:p>
    <w:p w14:paraId="36F76DFF">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 磋商小组所有成员应当集中与单一供应商分别进行磋商，并给予所有参加磋商的供应商平等的磋商机会。</w:t>
      </w:r>
    </w:p>
    <w:p w14:paraId="54E72162">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 在磋商过程中，磋商小组可以根据磋商文件和磋商情况实质性变动采购需求中的技术、服务要求以及合同草案条款，但不得变动磋商文件中的其他内容。实质性变动的内容，须经采购单位代表确认。</w:t>
      </w:r>
    </w:p>
    <w:p w14:paraId="0D3A468A">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 对磋商文件作出的实质性变动是磋商文件的有效组成部分，磋商小组应当及时以书面形式同时通知所有参加磋商的供应商。</w:t>
      </w:r>
    </w:p>
    <w:p w14:paraId="3D84157C">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 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2D6CC627">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 经磋商确定最终采购需求和提交最终报价的供应商：磋商文件能够详细列明采购标的的技术、服务要求的，磋商结束后，磋商小组应当要求所有实质性响应的供应商在规定时间内提交最终报价。</w:t>
      </w:r>
    </w:p>
    <w:p w14:paraId="7DA98E77">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终报价。</w:t>
      </w:r>
    </w:p>
    <w:p w14:paraId="6721EFB4">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 除非在磋商中磋商小组对采购单位需求内容作了调整增加，或对采购内容作了实质性变更，否则</w:t>
      </w:r>
      <w:r>
        <w:rPr>
          <w:rFonts w:hint="default" w:ascii="Times New Roman" w:hAnsi="Times New Roman" w:cs="Times New Roman"/>
          <w:b/>
          <w:color w:val="auto"/>
          <w:sz w:val="24"/>
          <w:szCs w:val="24"/>
          <w:highlight w:val="none"/>
        </w:rPr>
        <w:t>采购单位不接受供应商高于自己前一轮的磋商报价</w:t>
      </w:r>
      <w:r>
        <w:rPr>
          <w:rFonts w:hint="default" w:ascii="Times New Roman" w:hAnsi="Times New Roman" w:cs="Times New Roman"/>
          <w:color w:val="auto"/>
          <w:sz w:val="24"/>
          <w:szCs w:val="24"/>
          <w:highlight w:val="none"/>
        </w:rPr>
        <w:t>。</w:t>
      </w:r>
    </w:p>
    <w:p w14:paraId="796B054A">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 对于在磋商顺利开始后至最终报价前，根据磋商情况退出磋商的供应商，须以书面形式说明退出磋商的原因，经磋商小组同意可以退出磋商。</w:t>
      </w:r>
    </w:p>
    <w:p w14:paraId="3FBFB1F0">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 在磋商中，磋商的任何一方不得透露与磋商有关的其他响应磋商的供应商的技术资料、价格及其他信息。</w:t>
      </w:r>
    </w:p>
    <w:p w14:paraId="6923EC88">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13. 凡两家或以上公司同一法人代表或其中一家公司为另一家公司单一最大股东的，不能同时参与同一采购项目磋商采购活动，一经发现，将视同串标处理。</w:t>
      </w:r>
    </w:p>
    <w:p w14:paraId="1D6FDB9B">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14. 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标处理。</w:t>
      </w:r>
    </w:p>
    <w:p w14:paraId="6866FE8D">
      <w:pPr>
        <w:adjustRightInd w:val="0"/>
        <w:snapToGrid w:val="0"/>
        <w:spacing w:line="360" w:lineRule="auto"/>
        <w:ind w:firstLine="482" w:firstLineChars="200"/>
        <w:outlineLvl w:val="1"/>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三、磋商评定结果的方法</w:t>
      </w:r>
    </w:p>
    <w:p w14:paraId="04C2101A">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 </w:t>
      </w:r>
      <w:r>
        <w:rPr>
          <w:rFonts w:hint="default" w:ascii="Times New Roman" w:hAnsi="Times New Roman" w:cs="Times New Roman"/>
          <w:b/>
          <w:color w:val="auto"/>
          <w:sz w:val="24"/>
          <w:szCs w:val="24"/>
          <w:highlight w:val="none"/>
          <w:u w:val="single"/>
        </w:rPr>
        <w:t>经磋商确定最终采购需求和提交最终报价的供应商后，</w:t>
      </w:r>
      <w:r>
        <w:rPr>
          <w:rFonts w:hint="default" w:ascii="Times New Roman" w:hAnsi="Times New Roman" w:cs="Times New Roman"/>
          <w:color w:val="auto"/>
          <w:sz w:val="24"/>
          <w:szCs w:val="24"/>
          <w:highlight w:val="none"/>
        </w:rPr>
        <w:t>由磋商小组采用综合评分法</w:t>
      </w:r>
      <w:r>
        <w:rPr>
          <w:rFonts w:hint="default" w:ascii="Times New Roman" w:hAnsi="Times New Roman" w:cs="Times New Roman"/>
          <w:b/>
          <w:color w:val="auto"/>
          <w:sz w:val="24"/>
          <w:szCs w:val="24"/>
          <w:highlight w:val="none"/>
          <w:u w:val="single"/>
        </w:rPr>
        <w:t>对提交最终报价的供应商的响应文件和最终报价</w:t>
      </w:r>
      <w:r>
        <w:rPr>
          <w:rFonts w:hint="default" w:ascii="Times New Roman" w:hAnsi="Times New Roman" w:cs="Times New Roman"/>
          <w:color w:val="auto"/>
          <w:sz w:val="24"/>
          <w:szCs w:val="24"/>
          <w:highlight w:val="none"/>
        </w:rPr>
        <w:t>进行综合评分。</w:t>
      </w:r>
    </w:p>
    <w:p w14:paraId="68DF2786">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 评审时，磋商小组各成员应当独立对每个有效响应的文件进行评价、打分，然后汇总每个供应商每项评分因素的得分（计算结果均四舍五入保留两位小数）。</w:t>
      </w:r>
    </w:p>
    <w:p w14:paraId="50E5EAEA">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 本次项目磋商的技术响应文件和商务报价</w:t>
      </w:r>
      <w:r>
        <w:rPr>
          <w:rFonts w:hint="default" w:ascii="Times New Roman" w:hAnsi="Times New Roman" w:cs="Times New Roman"/>
          <w:color w:val="auto"/>
          <w:kern w:val="0"/>
          <w:sz w:val="24"/>
          <w:szCs w:val="24"/>
          <w:highlight w:val="none"/>
        </w:rPr>
        <w:t>响应文件</w:t>
      </w:r>
      <w:r>
        <w:rPr>
          <w:rFonts w:hint="default" w:ascii="Times New Roman" w:hAnsi="Times New Roman" w:cs="Times New Roman"/>
          <w:color w:val="auto"/>
          <w:sz w:val="24"/>
          <w:szCs w:val="24"/>
          <w:highlight w:val="none"/>
        </w:rPr>
        <w:t xml:space="preserve">评审总分值为100分。两部分评审因素比重如下： </w:t>
      </w:r>
    </w:p>
    <w:p w14:paraId="275C5BEE">
      <w:pPr>
        <w:adjustRightInd w:val="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color w:val="auto"/>
          <w:sz w:val="24"/>
          <w:szCs w:val="24"/>
          <w:highlight w:val="none"/>
        </w:rPr>
        <w:t>技术响应文件分值占总分值的比重为</w:t>
      </w:r>
      <w:r>
        <w:rPr>
          <w:rFonts w:hint="eastAsia" w:cs="Times New Roman"/>
          <w:color w:val="auto"/>
          <w:sz w:val="24"/>
          <w:szCs w:val="24"/>
          <w:highlight w:val="none"/>
          <w:u w:val="single"/>
          <w:lang w:val="en-US" w:eastAsia="zh-CN"/>
        </w:rPr>
        <w:t>9</w:t>
      </w:r>
      <w:r>
        <w:rPr>
          <w:rFonts w:hint="default" w:ascii="Times New Roman" w:hAnsi="Times New Roman" w:cs="Times New Roman"/>
          <w:bCs/>
          <w:color w:val="auto"/>
          <w:sz w:val="24"/>
          <w:szCs w:val="24"/>
          <w:highlight w:val="none"/>
          <w:u w:val="single"/>
        </w:rPr>
        <w:t>0%（权重）</w:t>
      </w:r>
      <w:r>
        <w:rPr>
          <w:rFonts w:hint="default" w:ascii="Times New Roman" w:hAnsi="Times New Roman" w:cs="Times New Roman"/>
          <w:bCs/>
          <w:color w:val="auto"/>
          <w:sz w:val="24"/>
          <w:szCs w:val="24"/>
          <w:highlight w:val="none"/>
        </w:rPr>
        <w:t>（四舍五入保留两位小数）；</w:t>
      </w:r>
    </w:p>
    <w:p w14:paraId="58D51721">
      <w:pPr>
        <w:adjustRightInd w:val="0"/>
        <w:snapToGrid w:val="0"/>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商务报价</w:t>
      </w:r>
      <w:r>
        <w:rPr>
          <w:rFonts w:hint="default" w:ascii="Times New Roman" w:hAnsi="Times New Roman" w:cs="Times New Roman"/>
          <w:bCs/>
          <w:color w:val="auto"/>
          <w:kern w:val="0"/>
          <w:sz w:val="24"/>
          <w:szCs w:val="24"/>
          <w:highlight w:val="none"/>
        </w:rPr>
        <w:t>响应文件</w:t>
      </w:r>
      <w:r>
        <w:rPr>
          <w:rFonts w:hint="default" w:ascii="Times New Roman" w:hAnsi="Times New Roman" w:cs="Times New Roman"/>
          <w:bCs/>
          <w:color w:val="auto"/>
          <w:sz w:val="24"/>
          <w:szCs w:val="24"/>
          <w:highlight w:val="none"/>
        </w:rPr>
        <w:t>分值占总分值的比重为</w:t>
      </w:r>
      <w:r>
        <w:rPr>
          <w:rFonts w:hint="eastAsia" w:cs="Times New Roman"/>
          <w:bCs/>
          <w:color w:val="auto"/>
          <w:sz w:val="24"/>
          <w:szCs w:val="24"/>
          <w:highlight w:val="none"/>
          <w:u w:val="single"/>
          <w:lang w:val="en-US" w:eastAsia="zh-CN"/>
        </w:rPr>
        <w:t>1</w:t>
      </w:r>
      <w:r>
        <w:rPr>
          <w:rFonts w:hint="default" w:ascii="Times New Roman" w:hAnsi="Times New Roman" w:cs="Times New Roman"/>
          <w:bCs/>
          <w:color w:val="auto"/>
          <w:sz w:val="24"/>
          <w:szCs w:val="24"/>
          <w:highlight w:val="none"/>
          <w:u w:val="single"/>
        </w:rPr>
        <w:t>0%（权重）</w:t>
      </w:r>
      <w:r>
        <w:rPr>
          <w:rFonts w:hint="default" w:ascii="Times New Roman" w:hAnsi="Times New Roman" w:cs="Times New Roman"/>
          <w:bCs/>
          <w:color w:val="auto"/>
          <w:sz w:val="24"/>
          <w:szCs w:val="24"/>
          <w:highlight w:val="none"/>
        </w:rPr>
        <w:t>（四舍五入保留两位小数）。</w:t>
      </w:r>
    </w:p>
    <w:p w14:paraId="48100CC6">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4. 技术响应文件</w:t>
      </w:r>
      <w:r>
        <w:rPr>
          <w:rFonts w:hint="default" w:ascii="Times New Roman" w:hAnsi="Times New Roman" w:cs="Times New Roman"/>
          <w:bCs/>
          <w:color w:val="auto"/>
          <w:kern w:val="0"/>
          <w:sz w:val="24"/>
          <w:szCs w:val="24"/>
          <w:highlight w:val="none"/>
        </w:rPr>
        <w:t>分值为所有评委打分的算术平均值</w:t>
      </w:r>
      <w:r>
        <w:rPr>
          <w:rFonts w:hint="default" w:ascii="Times New Roman" w:hAnsi="Times New Roman" w:cs="Times New Roman"/>
          <w:color w:val="auto"/>
          <w:kern w:val="0"/>
          <w:sz w:val="24"/>
          <w:szCs w:val="24"/>
          <w:highlight w:val="none"/>
        </w:rPr>
        <w:t>，计算</w:t>
      </w:r>
      <w:r>
        <w:rPr>
          <w:rFonts w:hint="default" w:ascii="Times New Roman" w:hAnsi="Times New Roman" w:cs="Times New Roman"/>
          <w:color w:val="auto"/>
          <w:sz w:val="24"/>
          <w:szCs w:val="24"/>
          <w:highlight w:val="none"/>
        </w:rPr>
        <w:t>结果均四舍五入保留两位小数。</w:t>
      </w:r>
    </w:p>
    <w:p w14:paraId="37FCCB66">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 商务报价响应文件分值统一采用低价优先法计算直接取得，与技术响应文件分值相加为供应商的综合得分（四舍五入保留两位小数）。</w:t>
      </w:r>
    </w:p>
    <w:p w14:paraId="7518A407">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 综合得分最高的供应商推荐为项目预成交供应商并出具评审磋商报告。</w:t>
      </w:r>
    </w:p>
    <w:p w14:paraId="4D396BA2">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 确定成交候选人的特殊情况处理：</w:t>
      </w:r>
    </w:p>
    <w:p w14:paraId="305770D2">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（1）若总分相同，则按最终报价得分高者优先中标。</w:t>
      </w:r>
    </w:p>
    <w:p w14:paraId="1C9E4C2B">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（2）若总分且最终报价得分相同，则</w:t>
      </w:r>
      <w:r>
        <w:rPr>
          <w:rFonts w:hint="eastAsia" w:ascii="Times New Roman" w:hAnsi="Times New Roman" w:cs="Times New Roman"/>
          <w:color w:val="auto"/>
          <w:sz w:val="24"/>
          <w:szCs w:val="24"/>
          <w:highlight w:val="none"/>
          <w:lang w:val="en-US" w:eastAsia="zh-CN"/>
        </w:rPr>
        <w:t>由</w:t>
      </w:r>
      <w:r>
        <w:rPr>
          <w:rFonts w:hint="default" w:ascii="Times New Roman" w:hAnsi="Times New Roman" w:cs="Times New Roman"/>
          <w:color w:val="auto"/>
          <w:sz w:val="24"/>
          <w:szCs w:val="24"/>
          <w:highlight w:val="none"/>
        </w:rPr>
        <w:t>采购人确定。</w:t>
      </w:r>
    </w:p>
    <w:p w14:paraId="165C34F7">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 磋商评审时，评委对评审的细则若有争议，由磋商小组集体讨论确定，并对未尽情况有最终解释权。</w:t>
      </w:r>
    </w:p>
    <w:p w14:paraId="6BA03547">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 对落标的供应商不做落标原因的解释。</w:t>
      </w:r>
    </w:p>
    <w:p w14:paraId="72921047">
      <w:pPr>
        <w:adjustRightInd w:val="0"/>
        <w:snapToGrid w:val="0"/>
        <w:spacing w:line="360" w:lineRule="auto"/>
        <w:ind w:firstLine="482" w:firstLineChars="200"/>
        <w:outlineLvl w:val="1"/>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四、综合评分评审标准</w:t>
      </w:r>
    </w:p>
    <w:p w14:paraId="04AF4AD2">
      <w:pPr>
        <w:autoSpaceDE w:val="0"/>
        <w:autoSpaceDN w:val="0"/>
        <w:adjustRightInd w:val="0"/>
        <w:snapToGrid w:val="0"/>
        <w:spacing w:line="360" w:lineRule="auto"/>
        <w:ind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（一）</w:t>
      </w:r>
      <w:r>
        <w:rPr>
          <w:rFonts w:hint="default" w:ascii="Times New Roman" w:hAnsi="Times New Roman" w:cs="Times New Roman"/>
          <w:b/>
          <w:color w:val="auto"/>
          <w:sz w:val="24"/>
          <w:szCs w:val="24"/>
          <w:highlight w:val="none"/>
          <w:lang w:val="zh-CN"/>
        </w:rPr>
        <w:t>技术分：</w:t>
      </w:r>
      <w:r>
        <w:rPr>
          <w:rFonts w:hint="eastAsia" w:cs="Times New Roman"/>
          <w:b/>
          <w:color w:val="auto"/>
          <w:sz w:val="24"/>
          <w:szCs w:val="24"/>
          <w:highlight w:val="none"/>
          <w:lang w:val="en-US" w:eastAsia="zh-CN"/>
        </w:rPr>
        <w:t>9</w:t>
      </w:r>
      <w:r>
        <w:rPr>
          <w:rFonts w:hint="default" w:ascii="Times New Roman" w:hAnsi="Times New Roman" w:cs="Times New Roman"/>
          <w:b/>
          <w:color w:val="auto"/>
          <w:sz w:val="24"/>
          <w:szCs w:val="24"/>
          <w:highlight w:val="none"/>
        </w:rPr>
        <w:t>0</w:t>
      </w:r>
      <w:r>
        <w:rPr>
          <w:rFonts w:hint="default" w:ascii="Times New Roman" w:hAnsi="Times New Roman" w:cs="Times New Roman"/>
          <w:b/>
          <w:color w:val="auto"/>
          <w:sz w:val="24"/>
          <w:szCs w:val="24"/>
          <w:highlight w:val="none"/>
          <w:lang w:val="zh-CN"/>
        </w:rPr>
        <w:t>分</w:t>
      </w:r>
    </w:p>
    <w:tbl>
      <w:tblPr>
        <w:tblStyle w:val="51"/>
        <w:tblW w:w="9450" w:type="dxa"/>
        <w:tblInd w:w="-60" w:type="dxa"/>
        <w:tblLayout w:type="fixed"/>
        <w:tblCellMar>
          <w:top w:w="0" w:type="dxa"/>
          <w:left w:w="108" w:type="dxa"/>
          <w:bottom w:w="0" w:type="dxa"/>
          <w:right w:w="108" w:type="dxa"/>
        </w:tblCellMar>
      </w:tblPr>
      <w:tblGrid>
        <w:gridCol w:w="810"/>
        <w:gridCol w:w="1440"/>
        <w:gridCol w:w="1530"/>
        <w:gridCol w:w="5670"/>
      </w:tblGrid>
      <w:tr w14:paraId="21C76999">
        <w:tblPrEx>
          <w:tblCellMar>
            <w:top w:w="0" w:type="dxa"/>
            <w:left w:w="108" w:type="dxa"/>
            <w:bottom w:w="0" w:type="dxa"/>
            <w:right w:w="108" w:type="dxa"/>
          </w:tblCellMar>
        </w:tblPrEx>
        <w:trPr>
          <w:trHeight w:val="572"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F5CE37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bCs/>
                <w:color w:val="auto"/>
                <w:sz w:val="24"/>
                <w:szCs w:val="24"/>
              </w:rPr>
            </w:pPr>
            <w:r>
              <w:rPr>
                <w:rFonts w:hint="default" w:ascii="Times New Roman" w:hAnsi="Times New Roman" w:cs="Times New Roman"/>
                <w:b/>
                <w:bCs/>
                <w:color w:val="auto"/>
                <w:kern w:val="0"/>
                <w:sz w:val="24"/>
                <w:szCs w:val="24"/>
                <w:lang w:bidi="ar"/>
              </w:rPr>
              <w:t>序号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94BCC7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bCs/>
                <w:color w:val="auto"/>
                <w:sz w:val="24"/>
                <w:szCs w:val="24"/>
              </w:rPr>
            </w:pPr>
            <w:r>
              <w:rPr>
                <w:rFonts w:hint="default" w:ascii="Times New Roman" w:hAnsi="Times New Roman" w:cs="Times New Roman"/>
                <w:b/>
                <w:bCs/>
                <w:color w:val="auto"/>
                <w:kern w:val="0"/>
                <w:sz w:val="24"/>
                <w:szCs w:val="24"/>
                <w:lang w:bidi="ar"/>
              </w:rPr>
              <w:t>评分项</w:t>
            </w:r>
          </w:p>
        </w:tc>
        <w:tc>
          <w:tcPr>
            <w:tcW w:w="7200" w:type="dxa"/>
            <w:gridSpan w:val="2"/>
            <w:tcBorders>
              <w:top w:val="single" w:color="000000" w:sz="4" w:space="0"/>
              <w:left w:val="single" w:color="000000" w:sz="4" w:space="0"/>
              <w:bottom w:val="single" w:color="000000" w:sz="4" w:space="0"/>
              <w:right w:val="single" w:color="000000" w:sz="4" w:space="0"/>
            </w:tcBorders>
            <w:noWrap w:val="0"/>
            <w:vAlign w:val="center"/>
          </w:tcPr>
          <w:p w14:paraId="7A7CD35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bCs/>
                <w:color w:val="auto"/>
                <w:sz w:val="24"/>
                <w:szCs w:val="24"/>
              </w:rPr>
            </w:pPr>
            <w:r>
              <w:rPr>
                <w:rFonts w:hint="default" w:ascii="Times New Roman" w:hAnsi="Times New Roman" w:cs="Times New Roman"/>
                <w:b/>
                <w:bCs/>
                <w:color w:val="auto"/>
                <w:kern w:val="0"/>
                <w:sz w:val="24"/>
                <w:szCs w:val="24"/>
                <w:lang w:bidi="ar"/>
              </w:rPr>
              <w:t>评审内容</w:t>
            </w:r>
          </w:p>
        </w:tc>
      </w:tr>
      <w:tr w14:paraId="149C39E6">
        <w:tblPrEx>
          <w:tblCellMar>
            <w:top w:w="0" w:type="dxa"/>
            <w:left w:w="108" w:type="dxa"/>
            <w:bottom w:w="0" w:type="dxa"/>
            <w:right w:w="108" w:type="dxa"/>
          </w:tblCellMar>
        </w:tblPrEx>
        <w:trPr>
          <w:trHeight w:val="378"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CB71C4D">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1</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29E42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bidi="ar"/>
              </w:rPr>
              <w:t>项目管理实施方案</w:t>
            </w:r>
          </w:p>
          <w:p w14:paraId="25178CB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w:t>
            </w:r>
            <w:r>
              <w:rPr>
                <w:rStyle w:val="94"/>
                <w:rFonts w:hint="eastAsia" w:eastAsia="方正仿宋_GBK" w:cs="Times New Roman"/>
                <w:color w:val="auto"/>
                <w:sz w:val="24"/>
                <w:szCs w:val="24"/>
                <w:lang w:val="en-US" w:eastAsia="zh-CN" w:bidi="ar"/>
              </w:rPr>
              <w:t>5</w:t>
            </w:r>
            <w:r>
              <w:rPr>
                <w:rStyle w:val="94"/>
                <w:rFonts w:hint="default" w:ascii="Times New Roman" w:hAnsi="Times New Roman" w:eastAsia="方正仿宋_GBK" w:cs="Times New Roman"/>
                <w:color w:val="auto"/>
                <w:sz w:val="24"/>
                <w:szCs w:val="24"/>
                <w:lang w:bidi="ar"/>
              </w:rPr>
              <w:t>0</w:t>
            </w:r>
            <w:r>
              <w:rPr>
                <w:rFonts w:hint="default" w:ascii="Times New Roman" w:hAnsi="Times New Roman" w:eastAsia="方正仿宋_GBK" w:cs="Times New Roman"/>
                <w:color w:val="auto"/>
                <w:kern w:val="0"/>
                <w:sz w:val="24"/>
                <w:szCs w:val="24"/>
                <w:lang w:bidi="ar"/>
              </w:rPr>
              <w:t>分）</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44B13E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针对本项目的理解和工作思路或打算（</w:t>
            </w:r>
            <w:r>
              <w:rPr>
                <w:rStyle w:val="94"/>
                <w:rFonts w:hint="eastAsia" w:eastAsia="方正仿宋_GBK" w:cs="Times New Roman"/>
                <w:color w:val="auto"/>
                <w:sz w:val="24"/>
                <w:szCs w:val="24"/>
                <w:lang w:val="en-US" w:eastAsia="zh-CN" w:bidi="ar"/>
              </w:rPr>
              <w:t>2</w:t>
            </w:r>
            <w:r>
              <w:rPr>
                <w:rStyle w:val="94"/>
                <w:rFonts w:hint="default" w:ascii="Times New Roman" w:hAnsi="Times New Roman" w:eastAsia="方正仿宋_GBK" w:cs="Times New Roman"/>
                <w:color w:val="auto"/>
                <w:sz w:val="24"/>
                <w:szCs w:val="24"/>
                <w:lang w:val="en-US" w:eastAsia="zh-CN" w:bidi="ar"/>
              </w:rPr>
              <w:t>0</w:t>
            </w:r>
            <w:r>
              <w:rPr>
                <w:rFonts w:hint="default" w:ascii="Times New Roman" w:hAnsi="Times New Roman" w:eastAsia="方正仿宋_GBK" w:cs="Times New Roman"/>
                <w:color w:val="auto"/>
                <w:kern w:val="0"/>
                <w:sz w:val="24"/>
                <w:szCs w:val="24"/>
                <w:lang w:bidi="ar"/>
              </w:rPr>
              <w:t>分）</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5B6C143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供应商对本项目服务内容和项目特点进行总体分析，提出总体人员服务模式及工作思路。方案完整、条理清晰且合理可行，完全满足需求的得</w:t>
            </w:r>
            <w:r>
              <w:rPr>
                <w:rFonts w:hint="eastAsia" w:eastAsia="方正仿宋_GBK" w:cs="Times New Roman"/>
                <w:color w:val="auto"/>
                <w:kern w:val="0"/>
                <w:sz w:val="24"/>
                <w:szCs w:val="24"/>
                <w:lang w:val="en-US" w:eastAsia="zh-CN" w:bidi="ar"/>
              </w:rPr>
              <w:t>2</w:t>
            </w:r>
            <w:r>
              <w:rPr>
                <w:rFonts w:hint="default" w:ascii="Times New Roman" w:hAnsi="Times New Roman" w:eastAsia="方正仿宋_GBK" w:cs="Times New Roman"/>
                <w:color w:val="auto"/>
                <w:kern w:val="0"/>
                <w:sz w:val="24"/>
                <w:szCs w:val="24"/>
                <w:lang w:val="en-US" w:eastAsia="zh-CN" w:bidi="ar"/>
              </w:rPr>
              <w:t>0</w:t>
            </w:r>
            <w:r>
              <w:rPr>
                <w:rFonts w:hint="default" w:ascii="Times New Roman" w:hAnsi="Times New Roman" w:eastAsia="方正仿宋_GBK" w:cs="Times New Roman"/>
                <w:color w:val="auto"/>
                <w:kern w:val="0"/>
                <w:sz w:val="24"/>
                <w:szCs w:val="24"/>
                <w:lang w:bidi="ar"/>
              </w:rPr>
              <w:t>分；方案合理可行，基本满足</w:t>
            </w:r>
            <w:r>
              <w:rPr>
                <w:rFonts w:hint="default" w:ascii="Times New Roman" w:hAnsi="Times New Roman" w:eastAsia="方正仿宋_GBK" w:cs="Times New Roman"/>
                <w:color w:val="auto"/>
                <w:kern w:val="0"/>
                <w:sz w:val="24"/>
                <w:szCs w:val="24"/>
                <w:lang w:val="en-US" w:eastAsia="zh-CN" w:bidi="ar"/>
              </w:rPr>
              <w:t>需</w:t>
            </w:r>
            <w:r>
              <w:rPr>
                <w:rFonts w:hint="default" w:ascii="Times New Roman" w:hAnsi="Times New Roman" w:eastAsia="方正仿宋_GBK" w:cs="Times New Roman"/>
                <w:color w:val="auto"/>
                <w:kern w:val="0"/>
                <w:sz w:val="24"/>
                <w:szCs w:val="24"/>
                <w:lang w:bidi="ar"/>
              </w:rPr>
              <w:t>求的得</w:t>
            </w:r>
            <w:r>
              <w:rPr>
                <w:rFonts w:hint="eastAsia" w:eastAsia="方正仿宋_GBK" w:cs="Times New Roman"/>
                <w:color w:val="auto"/>
                <w:kern w:val="0"/>
                <w:sz w:val="24"/>
                <w:szCs w:val="24"/>
                <w:lang w:val="en-US" w:eastAsia="zh-CN" w:bidi="ar"/>
              </w:rPr>
              <w:t>12</w:t>
            </w:r>
            <w:r>
              <w:rPr>
                <w:rFonts w:hint="default" w:ascii="Times New Roman" w:hAnsi="Times New Roman" w:eastAsia="方正仿宋_GBK" w:cs="Times New Roman"/>
                <w:color w:val="auto"/>
                <w:kern w:val="0"/>
                <w:sz w:val="24"/>
                <w:szCs w:val="24"/>
                <w:lang w:bidi="ar"/>
              </w:rPr>
              <w:t>分；方案简单粗疏且零散不够详尽的得</w:t>
            </w:r>
            <w:r>
              <w:rPr>
                <w:rFonts w:hint="eastAsia" w:eastAsia="方正仿宋_GBK" w:cs="Times New Roman"/>
                <w:color w:val="auto"/>
                <w:kern w:val="0"/>
                <w:sz w:val="24"/>
                <w:szCs w:val="24"/>
                <w:lang w:val="en-US" w:eastAsia="zh-CN" w:bidi="ar"/>
              </w:rPr>
              <w:t>6</w:t>
            </w:r>
            <w:r>
              <w:rPr>
                <w:rFonts w:hint="default" w:ascii="Times New Roman" w:hAnsi="Times New Roman" w:eastAsia="方正仿宋_GBK" w:cs="Times New Roman"/>
                <w:color w:val="auto"/>
                <w:kern w:val="0"/>
                <w:sz w:val="24"/>
                <w:szCs w:val="24"/>
                <w:lang w:bidi="ar"/>
              </w:rPr>
              <w:t>分；没有不得分。</w:t>
            </w:r>
          </w:p>
        </w:tc>
      </w:tr>
      <w:tr w14:paraId="0A5FD472">
        <w:tblPrEx>
          <w:tblCellMar>
            <w:top w:w="0" w:type="dxa"/>
            <w:left w:w="108" w:type="dxa"/>
            <w:bottom w:w="0" w:type="dxa"/>
            <w:right w:w="108" w:type="dxa"/>
          </w:tblCellMar>
        </w:tblPrEx>
        <w:trPr>
          <w:trHeight w:val="471"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6DD476">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1E12F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193FDF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针对本项目的管理服务组织实施方案、管理制度（</w:t>
            </w:r>
            <w:r>
              <w:rPr>
                <w:rStyle w:val="94"/>
                <w:rFonts w:hint="default" w:ascii="Times New Roman" w:hAnsi="Times New Roman" w:eastAsia="方正仿宋_GBK" w:cs="Times New Roman"/>
                <w:color w:val="auto"/>
                <w:sz w:val="24"/>
                <w:szCs w:val="24"/>
                <w:lang w:val="en-US" w:eastAsia="zh-CN" w:bidi="ar"/>
              </w:rPr>
              <w:t>10</w:t>
            </w:r>
            <w:r>
              <w:rPr>
                <w:rFonts w:hint="default" w:ascii="Times New Roman" w:hAnsi="Times New Roman" w:eastAsia="方正仿宋_GBK" w:cs="Times New Roman"/>
                <w:color w:val="auto"/>
                <w:kern w:val="0"/>
                <w:sz w:val="24"/>
                <w:szCs w:val="24"/>
                <w:lang w:bidi="ar"/>
              </w:rPr>
              <w:t>分）</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09AABDE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本项目服务工作管理方案（包含过程指导及计划、人员考勤、现场服务等）。方案完整、条理清晰且合理可行，完全满足需求的得10分；方案合理可行，基本满足需求的得6分；方案简单粗疏且零散不够详尽的得3分；没有不得分。</w:t>
            </w:r>
          </w:p>
        </w:tc>
      </w:tr>
      <w:tr w14:paraId="690E362F">
        <w:tblPrEx>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8BC3F">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235B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86840BB">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针对本项目的应急预案（</w:t>
            </w:r>
            <w:r>
              <w:rPr>
                <w:rStyle w:val="94"/>
                <w:rFonts w:hint="default" w:ascii="Times New Roman" w:hAnsi="Times New Roman" w:eastAsia="方正仿宋_GBK" w:cs="Times New Roman"/>
                <w:color w:val="auto"/>
                <w:sz w:val="24"/>
                <w:szCs w:val="24"/>
                <w:lang w:val="en-US" w:eastAsia="zh-CN" w:bidi="ar"/>
              </w:rPr>
              <w:t>10</w:t>
            </w:r>
            <w:r>
              <w:rPr>
                <w:rFonts w:hint="default" w:ascii="Times New Roman" w:hAnsi="Times New Roman" w:eastAsia="方正仿宋_GBK" w:cs="Times New Roman"/>
                <w:color w:val="auto"/>
                <w:kern w:val="0"/>
                <w:sz w:val="24"/>
                <w:szCs w:val="24"/>
                <w:lang w:bidi="ar"/>
              </w:rPr>
              <w:t>分）</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170DDDF0">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本项目针对突发事件的应急预案（包括停电停水、火灾、自然灾害等）。方案完整、条理清晰且合理可行，完全满足需求的得10分；方案合理可行，基本满足需求的得6分；方案简单粗疏且零散不够详尽的得3分；没有不得分。</w:t>
            </w:r>
          </w:p>
        </w:tc>
      </w:tr>
      <w:tr w14:paraId="477834FA">
        <w:tblPrEx>
          <w:tblCellMar>
            <w:top w:w="0" w:type="dxa"/>
            <w:left w:w="108" w:type="dxa"/>
            <w:bottom w:w="0" w:type="dxa"/>
            <w:right w:w="108" w:type="dxa"/>
          </w:tblCellMar>
        </w:tblPrEx>
        <w:trPr>
          <w:trHeight w:val="116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D11D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B3715B">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727537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bidi="ar"/>
              </w:rPr>
              <w:t>针对本项目的售后服务方案</w:t>
            </w:r>
            <w:r>
              <w:rPr>
                <w:rFonts w:hint="default" w:ascii="Times New Roman" w:hAnsi="Times New Roman" w:eastAsia="方正仿宋_GBK" w:cs="Times New Roman"/>
                <w:color w:val="auto"/>
                <w:kern w:val="0"/>
                <w:sz w:val="24"/>
                <w:szCs w:val="24"/>
                <w:lang w:bidi="ar"/>
              </w:rPr>
              <w:t>（</w:t>
            </w:r>
            <w:r>
              <w:rPr>
                <w:rStyle w:val="94"/>
                <w:rFonts w:hint="default" w:ascii="Times New Roman" w:hAnsi="Times New Roman" w:eastAsia="方正仿宋_GBK" w:cs="Times New Roman"/>
                <w:color w:val="auto"/>
                <w:sz w:val="24"/>
                <w:szCs w:val="24"/>
                <w:lang w:val="en-US" w:eastAsia="zh-CN" w:bidi="ar"/>
              </w:rPr>
              <w:t>10</w:t>
            </w:r>
            <w:r>
              <w:rPr>
                <w:rFonts w:hint="default" w:ascii="Times New Roman" w:hAnsi="Times New Roman" w:eastAsia="方正仿宋_GBK" w:cs="Times New Roman"/>
                <w:color w:val="auto"/>
                <w:kern w:val="0"/>
                <w:sz w:val="24"/>
                <w:szCs w:val="24"/>
                <w:lang w:bidi="ar"/>
              </w:rPr>
              <w:t>分）</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137D69B6">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方案完整、条理清晰且合理可行，完全满足需求的得</w:t>
            </w:r>
            <w:r>
              <w:rPr>
                <w:rFonts w:hint="default" w:ascii="Times New Roman" w:hAnsi="Times New Roman" w:eastAsia="方正仿宋_GBK" w:cs="Times New Roman"/>
                <w:color w:val="auto"/>
                <w:kern w:val="0"/>
                <w:sz w:val="24"/>
                <w:szCs w:val="24"/>
                <w:lang w:val="en-US" w:eastAsia="zh-CN" w:bidi="ar"/>
              </w:rPr>
              <w:t>10</w:t>
            </w:r>
            <w:r>
              <w:rPr>
                <w:rFonts w:hint="default" w:ascii="Times New Roman" w:hAnsi="Times New Roman" w:eastAsia="方正仿宋_GBK" w:cs="Times New Roman"/>
                <w:color w:val="auto"/>
                <w:kern w:val="0"/>
                <w:sz w:val="24"/>
                <w:szCs w:val="24"/>
                <w:lang w:bidi="ar"/>
              </w:rPr>
              <w:t>分；方案合理可行，基本满足</w:t>
            </w:r>
            <w:r>
              <w:rPr>
                <w:rFonts w:hint="default" w:ascii="Times New Roman" w:hAnsi="Times New Roman" w:eastAsia="方正仿宋_GBK" w:cs="Times New Roman"/>
                <w:color w:val="auto"/>
                <w:kern w:val="0"/>
                <w:sz w:val="24"/>
                <w:szCs w:val="24"/>
                <w:lang w:val="en-US" w:eastAsia="zh-CN" w:bidi="ar"/>
              </w:rPr>
              <w:t>需</w:t>
            </w:r>
            <w:r>
              <w:rPr>
                <w:rFonts w:hint="default" w:ascii="Times New Roman" w:hAnsi="Times New Roman" w:eastAsia="方正仿宋_GBK" w:cs="Times New Roman"/>
                <w:color w:val="auto"/>
                <w:kern w:val="0"/>
                <w:sz w:val="24"/>
                <w:szCs w:val="24"/>
                <w:lang w:bidi="ar"/>
              </w:rPr>
              <w:t>求的得</w:t>
            </w:r>
            <w:r>
              <w:rPr>
                <w:rFonts w:hint="default" w:ascii="Times New Roman" w:hAnsi="Times New Roman" w:eastAsia="方正仿宋_GBK" w:cs="Times New Roman"/>
                <w:color w:val="auto"/>
                <w:kern w:val="0"/>
                <w:sz w:val="24"/>
                <w:szCs w:val="24"/>
                <w:lang w:val="en-US" w:eastAsia="zh-CN" w:bidi="ar"/>
              </w:rPr>
              <w:t>6</w:t>
            </w:r>
            <w:r>
              <w:rPr>
                <w:rFonts w:hint="default" w:ascii="Times New Roman" w:hAnsi="Times New Roman" w:eastAsia="方正仿宋_GBK" w:cs="Times New Roman"/>
                <w:color w:val="auto"/>
                <w:kern w:val="0"/>
                <w:sz w:val="24"/>
                <w:szCs w:val="24"/>
                <w:lang w:bidi="ar"/>
              </w:rPr>
              <w:t>分；方案简单粗疏且零散不够详尽的得</w:t>
            </w:r>
            <w:r>
              <w:rPr>
                <w:rFonts w:hint="default" w:ascii="Times New Roman" w:hAnsi="Times New Roman" w:eastAsia="方正仿宋_GBK" w:cs="Times New Roman"/>
                <w:color w:val="auto"/>
                <w:kern w:val="0"/>
                <w:sz w:val="24"/>
                <w:szCs w:val="24"/>
                <w:lang w:val="en-US" w:eastAsia="zh-CN" w:bidi="ar"/>
              </w:rPr>
              <w:t>3</w:t>
            </w:r>
            <w:r>
              <w:rPr>
                <w:rFonts w:hint="default" w:ascii="Times New Roman" w:hAnsi="Times New Roman" w:eastAsia="方正仿宋_GBK" w:cs="Times New Roman"/>
                <w:color w:val="auto"/>
                <w:kern w:val="0"/>
                <w:sz w:val="24"/>
                <w:szCs w:val="24"/>
                <w:lang w:bidi="ar"/>
              </w:rPr>
              <w:t>分；没有不得分。</w:t>
            </w:r>
          </w:p>
        </w:tc>
      </w:tr>
      <w:tr w14:paraId="012DE625">
        <w:tblPrEx>
          <w:tblCellMar>
            <w:top w:w="0" w:type="dxa"/>
            <w:left w:w="108" w:type="dxa"/>
            <w:bottom w:w="0" w:type="dxa"/>
            <w:right w:w="108" w:type="dxa"/>
          </w:tblCellMar>
        </w:tblPrEx>
        <w:trPr>
          <w:trHeight w:val="1463" w:hRule="atLeast"/>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D8B0E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2</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400E568">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val="en-US" w:eastAsia="zh-CN" w:bidi="ar"/>
              </w:rPr>
              <w:t>供应商</w:t>
            </w:r>
            <w:r>
              <w:rPr>
                <w:rFonts w:hint="default" w:ascii="Times New Roman" w:hAnsi="Times New Roman" w:eastAsia="方正仿宋_GBK" w:cs="Times New Roman"/>
                <w:color w:val="auto"/>
                <w:kern w:val="0"/>
                <w:sz w:val="24"/>
                <w:szCs w:val="24"/>
                <w:lang w:bidi="ar"/>
              </w:rPr>
              <w:t>综合实力</w:t>
            </w:r>
          </w:p>
          <w:p w14:paraId="0615F1DE">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w:t>
            </w:r>
            <w:r>
              <w:rPr>
                <w:rStyle w:val="94"/>
                <w:rFonts w:hint="default" w:ascii="Times New Roman" w:hAnsi="Times New Roman" w:eastAsia="方正仿宋_GBK" w:cs="Times New Roman"/>
                <w:color w:val="auto"/>
                <w:sz w:val="24"/>
                <w:szCs w:val="24"/>
                <w:lang w:val="en-US" w:eastAsia="zh-CN" w:bidi="ar"/>
              </w:rPr>
              <w:t>4</w:t>
            </w:r>
            <w:r>
              <w:rPr>
                <w:rStyle w:val="94"/>
                <w:rFonts w:hint="default" w:ascii="Times New Roman" w:hAnsi="Times New Roman" w:eastAsia="方正仿宋_GBK" w:cs="Times New Roman"/>
                <w:color w:val="auto"/>
                <w:sz w:val="24"/>
                <w:szCs w:val="24"/>
                <w:lang w:bidi="ar"/>
              </w:rPr>
              <w:t>0</w:t>
            </w:r>
            <w:r>
              <w:rPr>
                <w:rFonts w:hint="default" w:ascii="Times New Roman" w:hAnsi="Times New Roman" w:eastAsia="方正仿宋_GBK" w:cs="Times New Roman"/>
                <w:color w:val="auto"/>
                <w:kern w:val="0"/>
                <w:sz w:val="24"/>
                <w:szCs w:val="24"/>
                <w:lang w:bidi="ar"/>
              </w:rPr>
              <w:t>分）</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71C783">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类似业绩（</w:t>
            </w:r>
            <w:r>
              <w:rPr>
                <w:rStyle w:val="94"/>
                <w:rFonts w:hint="eastAsia" w:eastAsia="方正仿宋_GBK" w:cs="Times New Roman"/>
                <w:color w:val="auto"/>
                <w:sz w:val="24"/>
                <w:szCs w:val="24"/>
                <w:lang w:val="en-US" w:eastAsia="zh-CN" w:bidi="ar"/>
              </w:rPr>
              <w:t>16</w:t>
            </w:r>
            <w:r>
              <w:rPr>
                <w:rFonts w:hint="default" w:ascii="Times New Roman" w:hAnsi="Times New Roman" w:eastAsia="方正仿宋_GBK" w:cs="Times New Roman"/>
                <w:color w:val="auto"/>
                <w:kern w:val="0"/>
                <w:sz w:val="24"/>
                <w:szCs w:val="24"/>
                <w:lang w:bidi="ar"/>
              </w:rPr>
              <w:t>分）</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142B1CD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bidi="ar"/>
              </w:rPr>
              <w:t>1</w:t>
            </w:r>
            <w:r>
              <w:rPr>
                <w:rFonts w:hint="default" w:ascii="Times New Roman" w:hAnsi="Times New Roman" w:eastAsia="方正仿宋_GBK" w:cs="Times New Roman"/>
                <w:color w:val="auto"/>
                <w:kern w:val="0"/>
                <w:sz w:val="24"/>
                <w:szCs w:val="24"/>
                <w:lang w:val="en-US" w:eastAsia="zh-CN" w:bidi="ar"/>
              </w:rPr>
              <w:t>.</w:t>
            </w:r>
            <w:r>
              <w:rPr>
                <w:rStyle w:val="94"/>
                <w:rFonts w:hint="default" w:ascii="Times New Roman" w:hAnsi="Times New Roman" w:eastAsia="方正仿宋_GBK" w:cs="Times New Roman"/>
                <w:color w:val="auto"/>
                <w:sz w:val="24"/>
                <w:szCs w:val="24"/>
                <w:lang w:bidi="ar"/>
              </w:rPr>
              <w:t>20</w:t>
            </w:r>
            <w:r>
              <w:rPr>
                <w:rStyle w:val="94"/>
                <w:rFonts w:hint="default" w:ascii="Times New Roman" w:hAnsi="Times New Roman" w:eastAsia="方正仿宋_GBK" w:cs="Times New Roman"/>
                <w:color w:val="auto"/>
                <w:sz w:val="24"/>
                <w:szCs w:val="24"/>
                <w:lang w:val="en-US" w:eastAsia="zh-CN" w:bidi="ar"/>
              </w:rPr>
              <w:t>22</w:t>
            </w:r>
            <w:r>
              <w:rPr>
                <w:rFonts w:hint="default" w:ascii="Times New Roman" w:hAnsi="Times New Roman" w:eastAsia="方正仿宋_GBK" w:cs="Times New Roman"/>
                <w:color w:val="auto"/>
                <w:kern w:val="0"/>
                <w:sz w:val="24"/>
                <w:szCs w:val="24"/>
                <w:lang w:bidi="ar"/>
              </w:rPr>
              <w:t>年</w:t>
            </w:r>
            <w:r>
              <w:rPr>
                <w:rStyle w:val="94"/>
                <w:rFonts w:hint="default" w:ascii="Times New Roman" w:hAnsi="Times New Roman" w:eastAsia="方正仿宋_GBK" w:cs="Times New Roman"/>
                <w:color w:val="auto"/>
                <w:sz w:val="24"/>
                <w:szCs w:val="24"/>
                <w:lang w:bidi="ar"/>
              </w:rPr>
              <w:t>1</w:t>
            </w:r>
            <w:r>
              <w:rPr>
                <w:rFonts w:hint="default" w:ascii="Times New Roman" w:hAnsi="Times New Roman" w:eastAsia="方正仿宋_GBK" w:cs="Times New Roman"/>
                <w:color w:val="auto"/>
                <w:kern w:val="0"/>
                <w:sz w:val="24"/>
                <w:szCs w:val="24"/>
                <w:lang w:bidi="ar"/>
              </w:rPr>
              <w:t>月</w:t>
            </w:r>
            <w:r>
              <w:rPr>
                <w:rStyle w:val="94"/>
                <w:rFonts w:hint="default" w:ascii="Times New Roman" w:hAnsi="Times New Roman" w:eastAsia="方正仿宋_GBK" w:cs="Times New Roman"/>
                <w:color w:val="auto"/>
                <w:sz w:val="24"/>
                <w:szCs w:val="24"/>
                <w:lang w:bidi="ar"/>
              </w:rPr>
              <w:t>1</w:t>
            </w:r>
            <w:r>
              <w:rPr>
                <w:rFonts w:hint="default" w:ascii="Times New Roman" w:hAnsi="Times New Roman" w:eastAsia="方正仿宋_GBK" w:cs="Times New Roman"/>
                <w:color w:val="auto"/>
                <w:kern w:val="0"/>
                <w:sz w:val="24"/>
                <w:szCs w:val="24"/>
                <w:lang w:bidi="ar"/>
              </w:rPr>
              <w:t>日以来（以合同签订时间为准）</w:t>
            </w:r>
            <w:r>
              <w:rPr>
                <w:rFonts w:hint="eastAsia" w:eastAsia="方正仿宋_GBK" w:cs="Times New Roman"/>
                <w:color w:val="auto"/>
                <w:kern w:val="0"/>
                <w:sz w:val="24"/>
                <w:szCs w:val="24"/>
                <w:lang w:eastAsia="zh-CN" w:bidi="ar"/>
              </w:rPr>
              <w:t>，</w:t>
            </w:r>
            <w:r>
              <w:rPr>
                <w:rFonts w:hint="default" w:ascii="Times New Roman" w:hAnsi="Times New Roman" w:eastAsia="方正仿宋_GBK" w:cs="Times New Roman"/>
                <w:color w:val="auto"/>
                <w:kern w:val="0"/>
                <w:sz w:val="24"/>
                <w:szCs w:val="24"/>
                <w:lang w:bidi="ar"/>
              </w:rPr>
              <w:t>供应商完成</w:t>
            </w:r>
            <w:r>
              <w:rPr>
                <w:rFonts w:hint="eastAsia" w:eastAsia="方正仿宋_GBK" w:cs="Times New Roman"/>
                <w:color w:val="auto"/>
                <w:kern w:val="0"/>
                <w:sz w:val="24"/>
                <w:szCs w:val="24"/>
                <w:lang w:eastAsia="zh-CN" w:bidi="ar"/>
              </w:rPr>
              <w:t>的</w:t>
            </w:r>
            <w:r>
              <w:rPr>
                <w:rFonts w:hint="default" w:ascii="Times New Roman" w:hAnsi="Times New Roman" w:eastAsia="方正仿宋_GBK" w:cs="Times New Roman"/>
                <w:color w:val="auto"/>
                <w:kern w:val="0"/>
                <w:sz w:val="24"/>
                <w:szCs w:val="24"/>
                <w:lang w:bidi="ar"/>
              </w:rPr>
              <w:t>进馆档案整理服务项目，每提供一个此类业绩得</w:t>
            </w:r>
            <w:r>
              <w:rPr>
                <w:rStyle w:val="94"/>
                <w:rFonts w:hint="eastAsia" w:eastAsia="方正仿宋_GBK" w:cs="Times New Roman"/>
                <w:color w:val="auto"/>
                <w:sz w:val="24"/>
                <w:szCs w:val="24"/>
                <w:lang w:val="en-US" w:eastAsia="zh-CN" w:bidi="ar"/>
              </w:rPr>
              <w:t>4</w:t>
            </w:r>
            <w:r>
              <w:rPr>
                <w:rFonts w:hint="default" w:ascii="Times New Roman" w:hAnsi="Times New Roman" w:eastAsia="方正仿宋_GBK" w:cs="Times New Roman"/>
                <w:color w:val="auto"/>
                <w:kern w:val="0"/>
                <w:sz w:val="24"/>
                <w:szCs w:val="24"/>
                <w:lang w:bidi="ar"/>
              </w:rPr>
              <w:t>分，本项最多得</w:t>
            </w:r>
            <w:r>
              <w:rPr>
                <w:rStyle w:val="94"/>
                <w:rFonts w:hint="default" w:ascii="Times New Roman" w:hAnsi="Times New Roman" w:eastAsia="方正仿宋_GBK" w:cs="Times New Roman"/>
                <w:color w:val="auto"/>
                <w:sz w:val="24"/>
                <w:szCs w:val="24"/>
                <w:lang w:val="en-US" w:eastAsia="zh-CN" w:bidi="ar"/>
              </w:rPr>
              <w:t>8</w:t>
            </w:r>
            <w:r>
              <w:rPr>
                <w:rFonts w:hint="default" w:ascii="Times New Roman" w:hAnsi="Times New Roman" w:eastAsia="方正仿宋_GBK" w:cs="Times New Roman"/>
                <w:color w:val="auto"/>
                <w:kern w:val="0"/>
                <w:sz w:val="24"/>
                <w:szCs w:val="24"/>
                <w:lang w:bidi="ar"/>
              </w:rPr>
              <w:t>分。</w:t>
            </w:r>
          </w:p>
          <w:p w14:paraId="35D6FA9D">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注：</w:t>
            </w:r>
            <w:r>
              <w:rPr>
                <w:rFonts w:hint="default" w:ascii="Times New Roman" w:hAnsi="Times New Roman" w:eastAsia="方正仿宋_GBK" w:cs="Times New Roman"/>
                <w:color w:val="auto"/>
                <w:kern w:val="0"/>
                <w:sz w:val="24"/>
                <w:szCs w:val="24"/>
                <w:lang w:val="en-US" w:eastAsia="zh-CN" w:bidi="ar"/>
              </w:rPr>
              <w:t>需</w:t>
            </w:r>
            <w:r>
              <w:rPr>
                <w:rFonts w:hint="default" w:ascii="Times New Roman" w:hAnsi="Times New Roman" w:eastAsia="方正仿宋_GBK" w:cs="Times New Roman"/>
                <w:color w:val="auto"/>
                <w:kern w:val="0"/>
                <w:sz w:val="24"/>
                <w:szCs w:val="24"/>
                <w:lang w:bidi="ar"/>
              </w:rPr>
              <w:t>提供合同和</w:t>
            </w:r>
            <w:r>
              <w:rPr>
                <w:rFonts w:hint="default" w:ascii="Times New Roman" w:hAnsi="Times New Roman" w:eastAsia="方正仿宋_GBK" w:cs="Times New Roman"/>
                <w:color w:val="auto"/>
                <w:kern w:val="0"/>
                <w:sz w:val="24"/>
                <w:szCs w:val="24"/>
                <w:lang w:val="en-US" w:eastAsia="zh-CN" w:bidi="ar"/>
              </w:rPr>
              <w:t>相关</w:t>
            </w:r>
            <w:r>
              <w:rPr>
                <w:rFonts w:hint="default" w:ascii="Times New Roman" w:hAnsi="Times New Roman" w:eastAsia="方正仿宋_GBK" w:cs="Times New Roman"/>
                <w:color w:val="auto"/>
                <w:kern w:val="0"/>
                <w:sz w:val="24"/>
                <w:szCs w:val="24"/>
                <w:lang w:bidi="ar"/>
              </w:rPr>
              <w:t>档案</w:t>
            </w:r>
            <w:r>
              <w:rPr>
                <w:rFonts w:hint="default" w:ascii="Times New Roman" w:hAnsi="Times New Roman" w:eastAsia="方正仿宋_GBK" w:cs="Times New Roman"/>
                <w:color w:val="auto"/>
                <w:kern w:val="0"/>
                <w:sz w:val="24"/>
                <w:szCs w:val="24"/>
                <w:lang w:val="en-US" w:eastAsia="zh-CN" w:bidi="ar"/>
              </w:rPr>
              <w:t>馆</w:t>
            </w:r>
            <w:r>
              <w:rPr>
                <w:rFonts w:hint="default" w:ascii="Times New Roman" w:hAnsi="Times New Roman" w:eastAsia="方正仿宋_GBK" w:cs="Times New Roman"/>
                <w:color w:val="auto"/>
                <w:kern w:val="0"/>
                <w:sz w:val="24"/>
                <w:szCs w:val="24"/>
                <w:lang w:bidi="ar"/>
              </w:rPr>
              <w:t>出具的接收证明材料。</w:t>
            </w:r>
          </w:p>
        </w:tc>
      </w:tr>
      <w:tr w14:paraId="476B1C86">
        <w:tblPrEx>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8A0DD">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99CD8">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FB4C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4A64CC4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kern w:val="0"/>
                <w:sz w:val="24"/>
                <w:szCs w:val="24"/>
                <w:lang w:bidi="ar"/>
              </w:rPr>
            </w:pPr>
            <w:r>
              <w:rPr>
                <w:rFonts w:hint="default" w:ascii="Times New Roman" w:hAnsi="Times New Roman" w:eastAsia="方正仿宋_GBK" w:cs="Times New Roman"/>
                <w:color w:val="auto"/>
                <w:kern w:val="0"/>
                <w:sz w:val="24"/>
                <w:szCs w:val="24"/>
                <w:lang w:bidi="ar"/>
              </w:rPr>
              <w:t>2</w:t>
            </w:r>
            <w:r>
              <w:rPr>
                <w:rFonts w:hint="default" w:ascii="Times New Roman" w:hAnsi="Times New Roman" w:eastAsia="方正仿宋_GBK" w:cs="Times New Roman"/>
                <w:color w:val="auto"/>
                <w:kern w:val="0"/>
                <w:sz w:val="24"/>
                <w:szCs w:val="24"/>
                <w:lang w:val="en-US" w:eastAsia="zh-CN" w:bidi="ar"/>
              </w:rPr>
              <w:t>.</w:t>
            </w:r>
            <w:r>
              <w:rPr>
                <w:rStyle w:val="94"/>
                <w:rFonts w:hint="default" w:ascii="Times New Roman" w:hAnsi="Times New Roman" w:eastAsia="方正仿宋_GBK" w:cs="Times New Roman"/>
                <w:color w:val="auto"/>
                <w:sz w:val="24"/>
                <w:szCs w:val="24"/>
                <w:lang w:bidi="ar"/>
              </w:rPr>
              <w:t>20</w:t>
            </w:r>
            <w:r>
              <w:rPr>
                <w:rStyle w:val="94"/>
                <w:rFonts w:hint="default" w:ascii="Times New Roman" w:hAnsi="Times New Roman" w:eastAsia="方正仿宋_GBK" w:cs="Times New Roman"/>
                <w:color w:val="auto"/>
                <w:sz w:val="24"/>
                <w:szCs w:val="24"/>
                <w:lang w:val="en-US" w:eastAsia="zh-CN" w:bidi="ar"/>
              </w:rPr>
              <w:t>22</w:t>
            </w:r>
            <w:r>
              <w:rPr>
                <w:rFonts w:hint="default" w:ascii="Times New Roman" w:hAnsi="Times New Roman" w:eastAsia="方正仿宋_GBK" w:cs="Times New Roman"/>
                <w:color w:val="auto"/>
                <w:kern w:val="0"/>
                <w:sz w:val="24"/>
                <w:szCs w:val="24"/>
                <w:lang w:bidi="ar"/>
              </w:rPr>
              <w:t>年</w:t>
            </w:r>
            <w:r>
              <w:rPr>
                <w:rStyle w:val="94"/>
                <w:rFonts w:hint="default" w:ascii="Times New Roman" w:hAnsi="Times New Roman" w:eastAsia="方正仿宋_GBK" w:cs="Times New Roman"/>
                <w:color w:val="auto"/>
                <w:sz w:val="24"/>
                <w:szCs w:val="24"/>
                <w:lang w:bidi="ar"/>
              </w:rPr>
              <w:t>1</w:t>
            </w:r>
            <w:r>
              <w:rPr>
                <w:rFonts w:hint="default" w:ascii="Times New Roman" w:hAnsi="Times New Roman" w:eastAsia="方正仿宋_GBK" w:cs="Times New Roman"/>
                <w:color w:val="auto"/>
                <w:kern w:val="0"/>
                <w:sz w:val="24"/>
                <w:szCs w:val="24"/>
                <w:lang w:bidi="ar"/>
              </w:rPr>
              <w:t>月</w:t>
            </w:r>
            <w:r>
              <w:rPr>
                <w:rStyle w:val="94"/>
                <w:rFonts w:hint="default" w:ascii="Times New Roman" w:hAnsi="Times New Roman" w:eastAsia="方正仿宋_GBK" w:cs="Times New Roman"/>
                <w:color w:val="auto"/>
                <w:sz w:val="24"/>
                <w:szCs w:val="24"/>
                <w:lang w:bidi="ar"/>
              </w:rPr>
              <w:t>1</w:t>
            </w:r>
            <w:r>
              <w:rPr>
                <w:rFonts w:hint="default" w:ascii="Times New Roman" w:hAnsi="Times New Roman" w:eastAsia="方正仿宋_GBK" w:cs="Times New Roman"/>
                <w:color w:val="auto"/>
                <w:kern w:val="0"/>
                <w:sz w:val="24"/>
                <w:szCs w:val="24"/>
                <w:lang w:bidi="ar"/>
              </w:rPr>
              <w:t>日以来（以合同签订时间为准），供应商完成的档案整理服务项目</w:t>
            </w:r>
            <w:r>
              <w:rPr>
                <w:rFonts w:hint="default" w:ascii="Times New Roman" w:hAnsi="Times New Roman" w:eastAsia="方正仿宋_GBK"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bidi="ar"/>
              </w:rPr>
              <w:t>每个业绩得2分，最多得</w:t>
            </w:r>
            <w:r>
              <w:rPr>
                <w:rFonts w:hint="eastAsia" w:eastAsia="方正仿宋_GBK" w:cs="Times New Roman"/>
                <w:color w:val="auto"/>
                <w:kern w:val="0"/>
                <w:sz w:val="24"/>
                <w:szCs w:val="24"/>
                <w:lang w:val="en-US" w:eastAsia="zh-CN" w:bidi="ar"/>
              </w:rPr>
              <w:t>8</w:t>
            </w:r>
            <w:r>
              <w:rPr>
                <w:rFonts w:hint="default" w:ascii="Times New Roman" w:hAnsi="Times New Roman" w:eastAsia="方正仿宋_GBK" w:cs="Times New Roman"/>
                <w:color w:val="auto"/>
                <w:kern w:val="0"/>
                <w:sz w:val="24"/>
                <w:szCs w:val="24"/>
                <w:lang w:bidi="ar"/>
              </w:rPr>
              <w:t>分（此打分点同一合同仅加分一次）。</w:t>
            </w:r>
          </w:p>
          <w:p w14:paraId="517CE6A4">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32"/>
                <w:lang w:eastAsia="zh-CN"/>
              </w:rPr>
            </w:pPr>
            <w:r>
              <w:rPr>
                <w:rFonts w:hint="default" w:ascii="Times New Roman" w:hAnsi="Times New Roman" w:eastAsia="方正仿宋_GBK" w:cs="Times New Roman"/>
                <w:color w:val="auto"/>
                <w:kern w:val="0"/>
                <w:sz w:val="24"/>
                <w:szCs w:val="24"/>
                <w:lang w:bidi="ar"/>
              </w:rPr>
              <w:t>注：</w:t>
            </w:r>
            <w:r>
              <w:rPr>
                <w:rFonts w:hint="default" w:ascii="Times New Roman" w:hAnsi="Times New Roman" w:eastAsia="方正仿宋_GBK" w:cs="Times New Roman"/>
                <w:color w:val="auto"/>
                <w:kern w:val="0"/>
                <w:sz w:val="24"/>
                <w:szCs w:val="24"/>
                <w:lang w:val="en-US" w:eastAsia="zh-CN" w:bidi="ar"/>
              </w:rPr>
              <w:t>需</w:t>
            </w:r>
            <w:r>
              <w:rPr>
                <w:rFonts w:hint="default" w:ascii="Times New Roman" w:hAnsi="Times New Roman" w:eastAsia="方正仿宋_GBK" w:cs="Times New Roman"/>
                <w:color w:val="auto"/>
                <w:kern w:val="0"/>
                <w:sz w:val="24"/>
                <w:szCs w:val="24"/>
                <w:lang w:bidi="ar"/>
              </w:rPr>
              <w:t>提供合同</w:t>
            </w:r>
            <w:r>
              <w:rPr>
                <w:rFonts w:hint="default" w:ascii="Times New Roman" w:hAnsi="Times New Roman" w:eastAsia="方正仿宋_GBK" w:cs="Times New Roman"/>
                <w:color w:val="auto"/>
                <w:kern w:val="0"/>
                <w:sz w:val="24"/>
                <w:szCs w:val="24"/>
                <w:lang w:val="en-US" w:eastAsia="zh-CN" w:bidi="ar"/>
              </w:rPr>
              <w:t>和业主出具的验收合格证明材料</w:t>
            </w:r>
            <w:r>
              <w:rPr>
                <w:rFonts w:hint="default" w:ascii="Times New Roman" w:hAnsi="Times New Roman" w:eastAsia="方正仿宋_GBK" w:cs="Times New Roman"/>
                <w:color w:val="auto"/>
                <w:kern w:val="0"/>
                <w:sz w:val="24"/>
                <w:szCs w:val="24"/>
                <w:lang w:eastAsia="zh-CN" w:bidi="ar"/>
              </w:rPr>
              <w:t>。</w:t>
            </w:r>
          </w:p>
        </w:tc>
      </w:tr>
      <w:tr w14:paraId="33B8EA56">
        <w:tblPrEx>
          <w:tblCellMar>
            <w:top w:w="0" w:type="dxa"/>
            <w:left w:w="108" w:type="dxa"/>
            <w:bottom w:w="0" w:type="dxa"/>
            <w:right w:w="108" w:type="dxa"/>
          </w:tblCellMar>
        </w:tblPrEx>
        <w:trPr>
          <w:trHeight w:val="482"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0A72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1169E">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D1D3C">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0422A377">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bidi="ar"/>
              </w:rPr>
              <w:t>3.</w:t>
            </w:r>
            <w:r>
              <w:rPr>
                <w:rFonts w:hint="default" w:ascii="Times New Roman" w:hAnsi="Times New Roman" w:eastAsia="方正仿宋_GBK" w:cs="Times New Roman"/>
                <w:color w:val="auto"/>
                <w:kern w:val="0"/>
                <w:sz w:val="24"/>
                <w:szCs w:val="24"/>
                <w:lang w:bidi="ar"/>
              </w:rPr>
              <w:t>同一项目合同不重复加分。</w:t>
            </w:r>
          </w:p>
        </w:tc>
      </w:tr>
      <w:tr w14:paraId="7C767A2D">
        <w:tblPrEx>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8A73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36FC2">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9D9A7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bidi="ar"/>
              </w:rPr>
              <w:t>其他人员（</w:t>
            </w:r>
            <w:r>
              <w:rPr>
                <w:rStyle w:val="94"/>
                <w:rFonts w:hint="eastAsia" w:eastAsia="方正仿宋_GBK" w:cs="Times New Roman"/>
                <w:color w:val="auto"/>
                <w:sz w:val="24"/>
                <w:szCs w:val="24"/>
                <w:lang w:val="en-US" w:eastAsia="zh-CN" w:bidi="ar"/>
              </w:rPr>
              <w:t>24</w:t>
            </w:r>
            <w:r>
              <w:rPr>
                <w:rFonts w:hint="default" w:ascii="Times New Roman" w:hAnsi="Times New Roman" w:eastAsia="方正仿宋_GBK" w:cs="Times New Roman"/>
                <w:color w:val="auto"/>
                <w:kern w:val="0"/>
                <w:sz w:val="24"/>
                <w:szCs w:val="24"/>
                <w:lang w:bidi="ar"/>
              </w:rPr>
              <w:t>分）</w:t>
            </w: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62141FD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1.供应商须明确1名项目负责人，项目负责人具有安全保密培训证书、档案中级或以上技术职称的得4分。缺少其中一项不得分。</w:t>
            </w:r>
          </w:p>
          <w:p w14:paraId="2EF18C5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2供应商承诺拟派6名资料整理人员（含项目负责人），且均具有档案人员上岗资格证书、安全保密培训证书的得基本分12分。缺少其中一项不得分。</w:t>
            </w:r>
          </w:p>
          <w:p w14:paraId="6574CF1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en-US" w:eastAsia="zh-CN" w:bidi="ar"/>
              </w:rPr>
              <w:t>注：须提供人员档案专业上岗资格证书、安全保密培训证书原件扫描件。</w:t>
            </w:r>
          </w:p>
        </w:tc>
      </w:tr>
      <w:tr w14:paraId="69E88C07">
        <w:tblPrEx>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B3B60">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E8B19">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CDC8A">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34040F1E">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32"/>
              </w:rPr>
            </w:pPr>
            <w:r>
              <w:rPr>
                <w:rFonts w:hint="default" w:ascii="Times New Roman" w:hAnsi="Times New Roman" w:eastAsia="方正仿宋_GBK" w:cs="Times New Roman"/>
                <w:color w:val="auto"/>
                <w:kern w:val="0"/>
                <w:sz w:val="24"/>
                <w:szCs w:val="24"/>
                <w:lang w:val="en-US" w:eastAsia="zh-CN" w:bidi="ar"/>
              </w:rPr>
              <w:t>3.</w:t>
            </w:r>
            <w:r>
              <w:rPr>
                <w:rFonts w:hint="default" w:ascii="Times New Roman" w:hAnsi="Times New Roman" w:eastAsia="方正仿宋_GBK" w:cs="Times New Roman"/>
                <w:color w:val="auto"/>
                <w:kern w:val="0"/>
                <w:sz w:val="24"/>
                <w:szCs w:val="24"/>
                <w:lang w:bidi="ar"/>
              </w:rPr>
              <w:t>拟投入人员2022年1月1日以来完成过的进馆档案整理项目的，每一人得2分，最多得8分（同一合同或项目中有多人的，可分别得分，同一人员参加多次的不累计得分）。</w:t>
            </w:r>
          </w:p>
          <w:p w14:paraId="4CC0AD4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color w:val="auto"/>
                <w:sz w:val="24"/>
                <w:szCs w:val="32"/>
              </w:rPr>
            </w:pPr>
            <w:r>
              <w:rPr>
                <w:rFonts w:hint="default" w:ascii="Times New Roman" w:hAnsi="Times New Roman" w:eastAsia="方正仿宋_GBK" w:cs="Times New Roman"/>
                <w:color w:val="auto"/>
                <w:kern w:val="0"/>
                <w:sz w:val="24"/>
                <w:szCs w:val="24"/>
                <w:lang w:bidi="ar"/>
              </w:rPr>
              <w:t>注：提供合同或其他能证明业绩的证明材料，须体现人员姓名。</w:t>
            </w:r>
          </w:p>
        </w:tc>
      </w:tr>
      <w:tr w14:paraId="07C254C9">
        <w:tblPrEx>
          <w:tblCellMar>
            <w:top w:w="0" w:type="dxa"/>
            <w:left w:w="108" w:type="dxa"/>
            <w:bottom w:w="0" w:type="dxa"/>
            <w:right w:w="108" w:type="dxa"/>
          </w:tblCellMar>
        </w:tblPrEx>
        <w:trPr>
          <w:trHeight w:val="90" w:hRule="atLeast"/>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4C5574">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A26B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7A737">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auto"/>
                <w:sz w:val="24"/>
                <w:szCs w:val="24"/>
              </w:rPr>
            </w:pPr>
          </w:p>
        </w:tc>
        <w:tc>
          <w:tcPr>
            <w:tcW w:w="5670" w:type="dxa"/>
            <w:tcBorders>
              <w:top w:val="single" w:color="000000" w:sz="4" w:space="0"/>
              <w:left w:val="single" w:color="000000" w:sz="4" w:space="0"/>
              <w:bottom w:val="single" w:color="000000" w:sz="4" w:space="0"/>
              <w:right w:val="single" w:color="000000" w:sz="4" w:space="0"/>
            </w:tcBorders>
            <w:noWrap w:val="0"/>
            <w:vAlign w:val="center"/>
          </w:tcPr>
          <w:p w14:paraId="6E9C08B1">
            <w:pPr>
              <w:keepNext w:val="0"/>
              <w:keepLines w:val="0"/>
              <w:pageBreakBefore w:val="0"/>
              <w:widowControl w:val="0"/>
              <w:kinsoku/>
              <w:wordWrap/>
              <w:overflowPunct/>
              <w:topLinePunct w:val="0"/>
              <w:autoSpaceDE/>
              <w:autoSpaceDN/>
              <w:bidi w:val="0"/>
              <w:adjustRightInd/>
              <w:snapToGrid/>
              <w:spacing w:line="360" w:lineRule="exact"/>
              <w:jc w:val="left"/>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4.上述1-3项中的拟派人员须提供截止磋商之日起前近3个月的供应商为其缴纳的社保证明材料，复印件加盖公章，资料提供不全不得分。</w:t>
            </w:r>
          </w:p>
        </w:tc>
      </w:tr>
    </w:tbl>
    <w:p w14:paraId="15FDC35E">
      <w:pPr>
        <w:autoSpaceDE w:val="0"/>
        <w:autoSpaceDN w:val="0"/>
        <w:adjustRightInd w:val="0"/>
        <w:snapToGrid w:val="0"/>
        <w:spacing w:line="360" w:lineRule="auto"/>
        <w:ind w:firstLine="472" w:firstLineChars="196"/>
        <w:rPr>
          <w:rFonts w:hint="default" w:ascii="Times New Roman" w:hAnsi="Times New Roman" w:cs="Times New Roman"/>
          <w:b/>
          <w:color w:val="auto"/>
          <w:sz w:val="24"/>
          <w:szCs w:val="24"/>
          <w:highlight w:val="none"/>
        </w:rPr>
      </w:pPr>
    </w:p>
    <w:p w14:paraId="5DD9187B">
      <w:pPr>
        <w:autoSpaceDE w:val="0"/>
        <w:autoSpaceDN w:val="0"/>
        <w:adjustRightInd w:val="0"/>
        <w:snapToGrid w:val="0"/>
        <w:spacing w:line="360" w:lineRule="auto"/>
        <w:ind w:firstLine="472" w:firstLineChars="196"/>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（二）商务报价响应分：</w:t>
      </w:r>
      <w:r>
        <w:rPr>
          <w:rFonts w:hint="eastAsia" w:cs="Times New Roman"/>
          <w:b/>
          <w:color w:val="auto"/>
          <w:sz w:val="24"/>
          <w:szCs w:val="24"/>
          <w:highlight w:val="none"/>
          <w:lang w:val="en-US" w:eastAsia="zh-CN"/>
        </w:rPr>
        <w:t>1</w:t>
      </w:r>
      <w:r>
        <w:rPr>
          <w:rFonts w:hint="default" w:ascii="Times New Roman" w:hAnsi="Times New Roman" w:cs="Times New Roman"/>
          <w:b/>
          <w:color w:val="auto"/>
          <w:sz w:val="24"/>
          <w:szCs w:val="24"/>
          <w:highlight w:val="none"/>
        </w:rPr>
        <w:t>0分</w:t>
      </w:r>
    </w:p>
    <w:p w14:paraId="35C2E5ED">
      <w:pPr>
        <w:autoSpaceDE w:val="0"/>
        <w:autoSpaceDN w:val="0"/>
        <w:adjustRightInd w:val="0"/>
        <w:snapToGrid w:val="0"/>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价格分统一采用低价优先法计算，即满足磋商文件要求且最后报价最低的供应商的价格为磋商基准价，其价格分为满分。其他供应商的价格分统一按照下列公式计算：</w:t>
      </w:r>
    </w:p>
    <w:p w14:paraId="6002CD52">
      <w:pPr>
        <w:autoSpaceDE w:val="0"/>
        <w:autoSpaceDN w:val="0"/>
        <w:adjustRightInd w:val="0"/>
        <w:snapToGrid w:val="0"/>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磋商报价得分=（磋商基准价/最后磋商报价）×</w:t>
      </w:r>
      <w:r>
        <w:rPr>
          <w:rFonts w:hint="eastAsia"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lang w:val="en-US" w:eastAsia="zh-CN"/>
        </w:rPr>
        <w:t>×100</w:t>
      </w:r>
    </w:p>
    <w:p w14:paraId="37A3099B">
      <w:pPr>
        <w:autoSpaceDE w:val="0"/>
        <w:autoSpaceDN w:val="0"/>
        <w:adjustRightInd w:val="0"/>
        <w:snapToGrid w:val="0"/>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项目评审过程中，不得去掉最后报价中的最高报价和最低报价。</w:t>
      </w:r>
    </w:p>
    <w:p w14:paraId="23C241FC">
      <w:pPr>
        <w:autoSpaceDE w:val="0"/>
        <w:autoSpaceDN w:val="0"/>
        <w:adjustRightInd w:val="0"/>
        <w:snapToGrid w:val="0"/>
        <w:spacing w:line="360" w:lineRule="auto"/>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lang w:val="en-US" w:eastAsia="zh-CN"/>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14:paraId="1CB11795">
      <w:pPr>
        <w:adjustRightInd w:val="0"/>
        <w:snapToGrid w:val="0"/>
        <w:spacing w:line="360" w:lineRule="auto"/>
        <w:ind w:firstLine="482" w:firstLineChars="200"/>
        <w:outlineLvl w:val="1"/>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eastAsia="zh-CN"/>
        </w:rPr>
        <w:t>五</w:t>
      </w:r>
      <w:r>
        <w:rPr>
          <w:rFonts w:hint="default" w:ascii="Times New Roman" w:hAnsi="Times New Roman" w:cs="Times New Roman"/>
          <w:b/>
          <w:color w:val="auto"/>
          <w:sz w:val="24"/>
          <w:szCs w:val="24"/>
          <w:highlight w:val="none"/>
        </w:rPr>
        <w:t>、出现下列情形之一的，作无效标处理</w:t>
      </w:r>
    </w:p>
    <w:p w14:paraId="656B5AF8">
      <w:pPr>
        <w:numPr>
          <w:ilvl w:val="0"/>
          <w:numId w:val="5"/>
        </w:numPr>
        <w:adjustRightInd w:val="0"/>
        <w:snapToGrid w:val="0"/>
        <w:spacing w:line="360" w:lineRule="auto"/>
        <w:ind w:hanging="27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响应文件未按磋商文件要求装订、密封、签署、盖章及主要资料不齐全的；</w:t>
      </w:r>
    </w:p>
    <w:p w14:paraId="4F2382F9">
      <w:pPr>
        <w:numPr>
          <w:ilvl w:val="0"/>
          <w:numId w:val="5"/>
        </w:numPr>
        <w:adjustRightInd w:val="0"/>
        <w:snapToGrid w:val="0"/>
        <w:spacing w:line="360" w:lineRule="auto"/>
        <w:ind w:hanging="27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响应文件的资料有虚报或者谎报的；</w:t>
      </w:r>
    </w:p>
    <w:p w14:paraId="4FCB2641">
      <w:pPr>
        <w:numPr>
          <w:ilvl w:val="0"/>
          <w:numId w:val="5"/>
        </w:numPr>
        <w:adjustRightInd w:val="0"/>
        <w:snapToGrid w:val="0"/>
        <w:spacing w:line="360" w:lineRule="auto"/>
        <w:ind w:hanging="27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响应文件中资格审查文件及技术响应文件出现磋商报价的内容；</w:t>
      </w:r>
    </w:p>
    <w:p w14:paraId="340F1ACB">
      <w:pPr>
        <w:numPr>
          <w:ilvl w:val="0"/>
          <w:numId w:val="5"/>
        </w:numPr>
        <w:adjustRightInd w:val="0"/>
        <w:snapToGrid w:val="0"/>
        <w:spacing w:line="360" w:lineRule="auto"/>
        <w:ind w:hanging="27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不具备磋商文件规定的资格要求的；</w:t>
      </w:r>
    </w:p>
    <w:p w14:paraId="6E849769">
      <w:pPr>
        <w:numPr>
          <w:ilvl w:val="0"/>
          <w:numId w:val="5"/>
        </w:numPr>
        <w:adjustRightInd w:val="0"/>
        <w:snapToGrid w:val="0"/>
        <w:spacing w:line="360" w:lineRule="auto"/>
        <w:ind w:hanging="27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响应文件有重大漏项或重大不合理的；</w:t>
      </w:r>
    </w:p>
    <w:p w14:paraId="1867CBA5">
      <w:pPr>
        <w:numPr>
          <w:ilvl w:val="0"/>
          <w:numId w:val="5"/>
        </w:numPr>
        <w:adjustRightInd w:val="0"/>
        <w:snapToGrid w:val="0"/>
        <w:spacing w:line="360" w:lineRule="auto"/>
        <w:ind w:hanging="27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项目技术、方案不满足项目需求中的要求，有重大偏离或保留的；</w:t>
      </w:r>
    </w:p>
    <w:p w14:paraId="121A38D1">
      <w:pPr>
        <w:numPr>
          <w:ilvl w:val="0"/>
          <w:numId w:val="5"/>
        </w:numPr>
        <w:adjustRightInd w:val="0"/>
        <w:snapToGrid w:val="0"/>
        <w:spacing w:line="360" w:lineRule="auto"/>
        <w:ind w:hanging="27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磋商响应报价超出项目预算及最高限价的；</w:t>
      </w:r>
    </w:p>
    <w:p w14:paraId="09A19D8B">
      <w:pPr>
        <w:numPr>
          <w:ilvl w:val="0"/>
          <w:numId w:val="5"/>
        </w:numPr>
        <w:adjustRightInd w:val="0"/>
        <w:snapToGrid w:val="0"/>
        <w:spacing w:line="360" w:lineRule="auto"/>
        <w:ind w:hanging="27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被认定为低于成本报价磋商竞标的；</w:t>
      </w:r>
    </w:p>
    <w:p w14:paraId="23A07AE5">
      <w:pPr>
        <w:numPr>
          <w:ilvl w:val="0"/>
          <w:numId w:val="5"/>
        </w:numPr>
        <w:adjustRightInd w:val="0"/>
        <w:snapToGrid w:val="0"/>
        <w:spacing w:line="360" w:lineRule="auto"/>
        <w:ind w:hanging="278"/>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供应商的磋商报价高于自己前一轮的；</w:t>
      </w:r>
    </w:p>
    <w:p w14:paraId="5CD28053">
      <w:pPr>
        <w:adjustRightInd w:val="0"/>
        <w:snapToGrid w:val="0"/>
        <w:spacing w:line="360" w:lineRule="auto"/>
        <w:ind w:left="56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10.不符合法律、法规和磋商文件中规定的其他实质性响应要求的；</w:t>
      </w:r>
    </w:p>
    <w:p w14:paraId="7A263116">
      <w:pPr>
        <w:adjustRightInd w:val="0"/>
        <w:snapToGrid w:val="0"/>
        <w:spacing w:line="360" w:lineRule="auto"/>
        <w:ind w:left="567"/>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11.磋商小组依据法律法规可以认定为无效投标的其他情况。</w:t>
      </w:r>
    </w:p>
    <w:p w14:paraId="37CD8B5A">
      <w:pPr>
        <w:adjustRightInd w:val="0"/>
        <w:snapToGrid w:val="0"/>
        <w:spacing w:line="360" w:lineRule="auto"/>
        <w:ind w:firstLine="482" w:firstLineChars="200"/>
        <w:outlineLvl w:val="1"/>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eastAsia="zh-CN"/>
        </w:rPr>
        <w:t>六</w:t>
      </w:r>
      <w:r>
        <w:rPr>
          <w:rFonts w:hint="default" w:ascii="Times New Roman" w:hAnsi="Times New Roman" w:cs="Times New Roman"/>
          <w:b/>
          <w:color w:val="auto"/>
          <w:sz w:val="24"/>
          <w:szCs w:val="24"/>
          <w:highlight w:val="none"/>
        </w:rPr>
        <w:t>、出现下列情形之一的，作废标处理</w:t>
      </w:r>
    </w:p>
    <w:p w14:paraId="47555A7A">
      <w:pPr>
        <w:adjustRightInd w:val="0"/>
        <w:snapToGrid w:val="0"/>
        <w:spacing w:line="360" w:lineRule="auto"/>
        <w:ind w:left="851" w:hanging="284"/>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1.符合专业条件的供应商或者对采购文件作实质响应的供应商不足3家的；</w:t>
      </w:r>
    </w:p>
    <w:p w14:paraId="47090F42">
      <w:pPr>
        <w:adjustRightInd w:val="0"/>
        <w:snapToGrid w:val="0"/>
        <w:spacing w:line="360" w:lineRule="auto"/>
        <w:ind w:left="851" w:hanging="284"/>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2.供应商的报价均超出了采购预算，采购单位不能支付的；</w:t>
      </w:r>
    </w:p>
    <w:p w14:paraId="46E7486F">
      <w:pPr>
        <w:adjustRightInd w:val="0"/>
        <w:snapToGrid w:val="0"/>
        <w:spacing w:line="360" w:lineRule="auto"/>
        <w:ind w:left="851" w:hanging="284"/>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3.因情况变化，不再符合规定的竞争性磋商采购方式所适用情形的；</w:t>
      </w:r>
    </w:p>
    <w:p w14:paraId="61D2ACC4">
      <w:pPr>
        <w:adjustRightInd w:val="0"/>
        <w:snapToGrid w:val="0"/>
        <w:spacing w:line="360" w:lineRule="auto"/>
        <w:ind w:left="851" w:hanging="284"/>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4.出现影响采购公正的违法、违规行为的；</w:t>
      </w:r>
    </w:p>
    <w:p w14:paraId="6B308BC7">
      <w:pPr>
        <w:adjustRightInd w:val="0"/>
        <w:snapToGrid w:val="0"/>
        <w:spacing w:line="360" w:lineRule="auto"/>
        <w:ind w:left="851" w:hanging="284"/>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5.因重大变故，采购任务取消的；</w:t>
      </w:r>
    </w:p>
    <w:p w14:paraId="4F23F03F">
      <w:pPr>
        <w:adjustRightInd w:val="0"/>
        <w:snapToGrid w:val="0"/>
        <w:spacing w:line="360" w:lineRule="auto"/>
        <w:ind w:left="851" w:hanging="284"/>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6.磋商小组依据法律法规可以认定为废标的其他情况。</w:t>
      </w:r>
    </w:p>
    <w:p w14:paraId="16A23E52">
      <w:pPr>
        <w:autoSpaceDE w:val="0"/>
        <w:autoSpaceDN w:val="0"/>
        <w:adjustRightInd w:val="0"/>
        <w:snapToGrid w:val="0"/>
        <w:spacing w:line="360" w:lineRule="auto"/>
        <w:ind w:right="210" w:firstLine="482" w:firstLineChars="200"/>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eastAsia="zh-CN"/>
        </w:rPr>
        <w:t>七</w:t>
      </w:r>
      <w:r>
        <w:rPr>
          <w:rFonts w:hint="default" w:ascii="Times New Roman" w:hAnsi="Times New Roman" w:cs="Times New Roman"/>
          <w:b/>
          <w:color w:val="auto"/>
          <w:sz w:val="24"/>
          <w:szCs w:val="24"/>
          <w:highlight w:val="none"/>
          <w:lang w:val="zh-CN"/>
        </w:rPr>
        <w:t>、成交通知</w:t>
      </w:r>
    </w:p>
    <w:p w14:paraId="6DEC34AF">
      <w:pPr>
        <w:adjustRightInd w:val="0"/>
        <w:snapToGrid w:val="0"/>
        <w:spacing w:line="360" w:lineRule="auto"/>
        <w:ind w:firstLine="57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成交结果在</w:t>
      </w:r>
      <w:r>
        <w:rPr>
          <w:rFonts w:hint="default" w:ascii="Times New Roman" w:hAnsi="Times New Roman" w:cs="Times New Roman"/>
          <w:color w:val="auto"/>
          <w:sz w:val="24"/>
          <w:highlight w:val="none"/>
          <w:lang w:eastAsia="zh-CN"/>
        </w:rPr>
        <w:t>中共南通市委金融委员会办公室</w:t>
      </w:r>
      <w:r>
        <w:rPr>
          <w:rFonts w:hint="default" w:ascii="Times New Roman" w:hAnsi="Times New Roman" w:cs="Times New Roman"/>
          <w:color w:val="auto"/>
          <w:sz w:val="24"/>
          <w:highlight w:val="none"/>
        </w:rPr>
        <w:t>网站首页公告公示栏</w:t>
      </w:r>
      <w:r>
        <w:rPr>
          <w:rFonts w:hint="default" w:ascii="Times New Roman" w:hAnsi="Times New Roman" w:cs="Times New Roman"/>
          <w:color w:val="auto"/>
          <w:sz w:val="24"/>
          <w:szCs w:val="24"/>
          <w:highlight w:val="none"/>
        </w:rPr>
        <w:t>公示</w:t>
      </w:r>
      <w:r>
        <w:rPr>
          <w:rFonts w:hint="default" w:ascii="Times New Roman" w:hAnsi="Times New Roman" w:cs="Times New Roman"/>
          <w:b/>
          <w:bCs/>
          <w:color w:val="auto"/>
          <w:sz w:val="24"/>
          <w:szCs w:val="24"/>
          <w:highlight w:val="none"/>
        </w:rPr>
        <w:t>1</w:t>
      </w:r>
      <w:r>
        <w:rPr>
          <w:rFonts w:hint="default" w:ascii="Times New Roman" w:hAnsi="Times New Roman" w:cs="Times New Roman"/>
          <w:color w:val="auto"/>
          <w:sz w:val="24"/>
          <w:szCs w:val="24"/>
          <w:highlight w:val="none"/>
        </w:rPr>
        <w:t>日。《成交通知书》一经发出，采购人改变成交结果，或者成交供应商放弃成交的，各自承担相应的法律责任。《成交通知书》是采购合同的组成部分。</w:t>
      </w:r>
    </w:p>
    <w:bookmarkEnd w:id="52"/>
    <w:bookmarkEnd w:id="53"/>
    <w:bookmarkEnd w:id="54"/>
    <w:bookmarkEnd w:id="55"/>
    <w:bookmarkEnd w:id="56"/>
    <w:bookmarkEnd w:id="57"/>
    <w:bookmarkEnd w:id="58"/>
    <w:bookmarkEnd w:id="59"/>
    <w:p w14:paraId="64EA94E1">
      <w:pPr>
        <w:pStyle w:val="6"/>
        <w:keepNext w:val="0"/>
        <w:keepLines w:val="0"/>
        <w:numPr>
          <w:ilvl w:val="0"/>
          <w:numId w:val="0"/>
        </w:numPr>
        <w:snapToGrid w:val="0"/>
        <w:spacing w:before="0" w:after="0" w:line="360" w:lineRule="auto"/>
        <w:jc w:val="center"/>
        <w:rPr>
          <w:rFonts w:hint="default" w:ascii="Times New Roman" w:hAnsi="Times New Roman" w:cs="Times New Roman"/>
          <w:iCs/>
          <w:color w:val="auto"/>
          <w:w w:val="80"/>
          <w:szCs w:val="44"/>
          <w:highlight w:val="none"/>
        </w:rPr>
      </w:pPr>
      <w:bookmarkStart w:id="61" w:name="_Toc363573858"/>
      <w:bookmarkStart w:id="62" w:name="_Toc94585343"/>
    </w:p>
    <w:p w14:paraId="0E42A5A4">
      <w:pPr>
        <w:pStyle w:val="6"/>
        <w:keepNext w:val="0"/>
        <w:keepLines w:val="0"/>
        <w:numPr>
          <w:ilvl w:val="0"/>
          <w:numId w:val="0"/>
        </w:numPr>
        <w:snapToGrid w:val="0"/>
        <w:spacing w:before="0" w:after="0" w:line="360" w:lineRule="auto"/>
        <w:jc w:val="center"/>
        <w:rPr>
          <w:rFonts w:hint="default" w:ascii="Times New Roman" w:hAnsi="Times New Roman" w:cs="Times New Roman"/>
          <w:iCs/>
          <w:color w:val="auto"/>
          <w:w w:val="80"/>
          <w:szCs w:val="44"/>
          <w:highlight w:val="none"/>
        </w:rPr>
      </w:pPr>
    </w:p>
    <w:p w14:paraId="20E18CE2">
      <w:pPr>
        <w:rPr>
          <w:rFonts w:hint="default" w:ascii="Times New Roman" w:hAnsi="Times New Roman" w:cs="Times New Roman"/>
          <w:iCs/>
          <w:color w:val="auto"/>
          <w:w w:val="80"/>
          <w:szCs w:val="44"/>
          <w:highlight w:val="none"/>
        </w:rPr>
      </w:pPr>
    </w:p>
    <w:p w14:paraId="345AAEF9">
      <w:pPr>
        <w:pStyle w:val="2"/>
        <w:rPr>
          <w:rFonts w:hint="default" w:ascii="Times New Roman" w:hAnsi="Times New Roman" w:cs="Times New Roman"/>
          <w:iCs/>
          <w:color w:val="auto"/>
          <w:w w:val="80"/>
          <w:szCs w:val="44"/>
          <w:highlight w:val="none"/>
        </w:rPr>
      </w:pPr>
    </w:p>
    <w:p w14:paraId="6237CBEF">
      <w:pPr>
        <w:pStyle w:val="5"/>
        <w:rPr>
          <w:rFonts w:hint="default" w:ascii="Times New Roman" w:hAnsi="Times New Roman" w:cs="Times New Roman"/>
          <w:iCs/>
          <w:color w:val="auto"/>
          <w:w w:val="80"/>
          <w:szCs w:val="44"/>
          <w:highlight w:val="none"/>
        </w:rPr>
      </w:pPr>
    </w:p>
    <w:p w14:paraId="0D771FEF">
      <w:pPr>
        <w:pStyle w:val="5"/>
        <w:rPr>
          <w:rFonts w:hint="default" w:ascii="Times New Roman" w:hAnsi="Times New Roman" w:cs="Times New Roman"/>
          <w:iCs/>
          <w:color w:val="auto"/>
          <w:w w:val="80"/>
          <w:szCs w:val="44"/>
          <w:highlight w:val="none"/>
        </w:rPr>
      </w:pPr>
    </w:p>
    <w:p w14:paraId="7AAF9CE6">
      <w:pPr>
        <w:pStyle w:val="5"/>
        <w:rPr>
          <w:rFonts w:hint="default" w:ascii="Times New Roman" w:hAnsi="Times New Roman" w:cs="Times New Roman"/>
          <w:iCs/>
          <w:color w:val="auto"/>
          <w:w w:val="80"/>
          <w:szCs w:val="44"/>
          <w:highlight w:val="none"/>
        </w:rPr>
      </w:pPr>
    </w:p>
    <w:p w14:paraId="01642BAA">
      <w:pPr>
        <w:pStyle w:val="5"/>
        <w:rPr>
          <w:rFonts w:hint="default" w:ascii="Times New Roman" w:hAnsi="Times New Roman" w:cs="Times New Roman"/>
          <w:iCs/>
          <w:color w:val="auto"/>
          <w:w w:val="80"/>
          <w:szCs w:val="44"/>
          <w:highlight w:val="none"/>
        </w:rPr>
      </w:pPr>
    </w:p>
    <w:p w14:paraId="18048CEB">
      <w:pPr>
        <w:pStyle w:val="5"/>
        <w:rPr>
          <w:rFonts w:hint="default" w:ascii="Times New Roman" w:hAnsi="Times New Roman" w:cs="Times New Roman"/>
          <w:iCs/>
          <w:color w:val="auto"/>
          <w:w w:val="80"/>
          <w:szCs w:val="44"/>
          <w:highlight w:val="none"/>
        </w:rPr>
      </w:pPr>
    </w:p>
    <w:p w14:paraId="1178F631">
      <w:pPr>
        <w:pStyle w:val="5"/>
        <w:rPr>
          <w:rFonts w:hint="default" w:ascii="Times New Roman" w:hAnsi="Times New Roman" w:cs="Times New Roman"/>
          <w:iCs/>
          <w:color w:val="auto"/>
          <w:w w:val="80"/>
          <w:szCs w:val="44"/>
          <w:highlight w:val="none"/>
        </w:rPr>
      </w:pPr>
    </w:p>
    <w:p w14:paraId="2C14F4E0">
      <w:pPr>
        <w:pStyle w:val="5"/>
        <w:rPr>
          <w:rFonts w:hint="default" w:ascii="Times New Roman" w:hAnsi="Times New Roman" w:cs="Times New Roman"/>
          <w:iCs/>
          <w:color w:val="auto"/>
          <w:w w:val="80"/>
          <w:szCs w:val="44"/>
          <w:highlight w:val="none"/>
        </w:rPr>
      </w:pPr>
    </w:p>
    <w:p w14:paraId="6B043CC6">
      <w:pPr>
        <w:pStyle w:val="5"/>
        <w:rPr>
          <w:rFonts w:hint="default" w:ascii="Times New Roman" w:hAnsi="Times New Roman" w:cs="Times New Roman"/>
          <w:iCs/>
          <w:color w:val="auto"/>
          <w:w w:val="80"/>
          <w:szCs w:val="44"/>
          <w:highlight w:val="none"/>
        </w:rPr>
      </w:pPr>
    </w:p>
    <w:p w14:paraId="4244B705">
      <w:pPr>
        <w:pStyle w:val="5"/>
        <w:rPr>
          <w:rFonts w:hint="default" w:ascii="Times New Roman" w:hAnsi="Times New Roman" w:cs="Times New Roman"/>
          <w:iCs/>
          <w:color w:val="auto"/>
          <w:w w:val="80"/>
          <w:szCs w:val="44"/>
          <w:highlight w:val="none"/>
        </w:rPr>
      </w:pPr>
    </w:p>
    <w:p w14:paraId="14954EB7">
      <w:pPr>
        <w:pStyle w:val="5"/>
        <w:rPr>
          <w:rFonts w:hint="default" w:ascii="Times New Roman" w:hAnsi="Times New Roman" w:cs="Times New Roman"/>
          <w:iCs/>
          <w:color w:val="auto"/>
          <w:w w:val="80"/>
          <w:szCs w:val="44"/>
          <w:highlight w:val="none"/>
        </w:rPr>
      </w:pPr>
    </w:p>
    <w:p w14:paraId="791C9CE8">
      <w:pPr>
        <w:pStyle w:val="6"/>
        <w:keepNext w:val="0"/>
        <w:keepLines w:val="0"/>
        <w:numPr>
          <w:ilvl w:val="0"/>
          <w:numId w:val="0"/>
        </w:numPr>
        <w:snapToGrid w:val="0"/>
        <w:spacing w:before="0" w:after="0" w:line="360" w:lineRule="auto"/>
        <w:jc w:val="center"/>
        <w:rPr>
          <w:rFonts w:hint="default" w:ascii="Times New Roman" w:hAnsi="Times New Roman" w:cs="Times New Roman"/>
          <w:iCs/>
          <w:color w:val="auto"/>
          <w:w w:val="80"/>
          <w:szCs w:val="44"/>
          <w:highlight w:val="none"/>
        </w:rPr>
      </w:pPr>
    </w:p>
    <w:p w14:paraId="45C2E65A">
      <w:pPr>
        <w:pStyle w:val="6"/>
        <w:keepNext w:val="0"/>
        <w:keepLines w:val="0"/>
        <w:numPr>
          <w:ilvl w:val="0"/>
          <w:numId w:val="0"/>
        </w:numPr>
        <w:snapToGrid w:val="0"/>
        <w:spacing w:before="0" w:after="0" w:line="360" w:lineRule="auto"/>
        <w:jc w:val="center"/>
        <w:rPr>
          <w:rFonts w:hint="default" w:ascii="Times New Roman" w:hAnsi="Times New Roman" w:cs="Times New Roman"/>
          <w:iCs/>
          <w:color w:val="auto"/>
          <w:w w:val="80"/>
          <w:szCs w:val="44"/>
          <w:highlight w:val="none"/>
        </w:rPr>
      </w:pPr>
      <w:r>
        <w:rPr>
          <w:rFonts w:hint="default" w:ascii="Times New Roman" w:hAnsi="Times New Roman" w:cs="Times New Roman"/>
          <w:iCs/>
          <w:color w:val="auto"/>
          <w:w w:val="80"/>
          <w:szCs w:val="44"/>
          <w:highlight w:val="none"/>
        </w:rPr>
        <w:t>第五</w:t>
      </w:r>
      <w:r>
        <w:rPr>
          <w:rFonts w:hint="default" w:ascii="Times New Roman" w:hAnsi="Times New Roman" w:cs="Times New Roman"/>
          <w:color w:val="auto"/>
          <w:w w:val="80"/>
          <w:szCs w:val="44"/>
          <w:highlight w:val="none"/>
        </w:rPr>
        <w:t>章</w:t>
      </w:r>
      <w:r>
        <w:rPr>
          <w:rFonts w:hint="default" w:ascii="Times New Roman" w:hAnsi="Times New Roman" w:cs="Times New Roman"/>
          <w:iCs/>
          <w:color w:val="auto"/>
          <w:w w:val="80"/>
          <w:szCs w:val="44"/>
          <w:highlight w:val="none"/>
        </w:rPr>
        <w:t xml:space="preserve">   合同授予</w:t>
      </w:r>
    </w:p>
    <w:p w14:paraId="175915D3">
      <w:pPr>
        <w:adjustRightInd w:val="0"/>
        <w:snapToGrid w:val="0"/>
        <w:spacing w:line="360" w:lineRule="auto"/>
        <w:ind w:firstLine="482" w:firstLineChars="200"/>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一</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kern w:val="0"/>
          <w:sz w:val="24"/>
          <w:szCs w:val="24"/>
          <w:highlight w:val="none"/>
        </w:rPr>
        <w:t>成交供应商在《成交通知书》发出15日内必须按照磋商文件确定的事项签订政府采购合同</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zh-CN"/>
        </w:rPr>
        <w:t>所签合同不得对采购文件作实质性修改</w:t>
      </w:r>
      <w:r>
        <w:rPr>
          <w:rFonts w:hint="default" w:ascii="Times New Roman" w:hAnsi="Times New Roman" w:cs="Times New Roman"/>
          <w:color w:val="auto"/>
          <w:sz w:val="24"/>
          <w:szCs w:val="24"/>
          <w:highlight w:val="none"/>
        </w:rPr>
        <w:t>。采购人不得向成交供应商提出不合理的要求作为签订合同的条件，不得与成交供应商私下订立背离采购文件实质性内容的协议。</w:t>
      </w:r>
    </w:p>
    <w:p w14:paraId="53A161C8">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二、中标人出现违约情形，应当及时纠正或补偿；造成损失的，按合同约定追究违约责任。</w:t>
      </w:r>
    </w:p>
    <w:p w14:paraId="1FEFAA1E">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三、合同终止条款：如相关工作未达到需求且经过多次沟通仍未达需求，我</w:t>
      </w:r>
      <w:r>
        <w:rPr>
          <w:rFonts w:hint="eastAsia" w:ascii="Times New Roman" w:hAnsi="Times New Roman" w:cs="Times New Roman"/>
          <w:color w:val="auto"/>
          <w:sz w:val="24"/>
          <w:szCs w:val="24"/>
          <w:highlight w:val="none"/>
          <w:lang w:val="en-US" w:eastAsia="zh-CN"/>
        </w:rPr>
        <w:t>办</w:t>
      </w:r>
      <w:r>
        <w:rPr>
          <w:rFonts w:hint="default" w:ascii="Times New Roman" w:hAnsi="Times New Roman" w:cs="Times New Roman"/>
          <w:color w:val="auto"/>
          <w:sz w:val="24"/>
          <w:szCs w:val="24"/>
          <w:highlight w:val="none"/>
        </w:rPr>
        <w:t>可提出终止合同，如中标单位有异议，我</w:t>
      </w:r>
      <w:r>
        <w:rPr>
          <w:rFonts w:hint="eastAsia" w:ascii="Times New Roman" w:hAnsi="Times New Roman" w:cs="Times New Roman"/>
          <w:color w:val="auto"/>
          <w:sz w:val="24"/>
          <w:szCs w:val="24"/>
          <w:highlight w:val="none"/>
          <w:lang w:val="en-US" w:eastAsia="zh-CN"/>
        </w:rPr>
        <w:t>办</w:t>
      </w:r>
      <w:r>
        <w:rPr>
          <w:rFonts w:hint="default" w:ascii="Times New Roman" w:hAnsi="Times New Roman" w:cs="Times New Roman"/>
          <w:color w:val="auto"/>
          <w:sz w:val="24"/>
          <w:szCs w:val="24"/>
          <w:highlight w:val="none"/>
        </w:rPr>
        <w:t>可组织聘请相关专家座谈会进行论证或通过司法途径解决。</w:t>
      </w:r>
    </w:p>
    <w:p w14:paraId="5165B721">
      <w:pPr>
        <w:spacing w:line="360" w:lineRule="auto"/>
        <w:rPr>
          <w:rFonts w:hint="default" w:ascii="Times New Roman" w:hAnsi="Times New Roman" w:eastAsia="方正仿宋_GBK" w:cs="Times New Roman"/>
          <w:color w:val="auto"/>
          <w:sz w:val="32"/>
          <w:szCs w:val="32"/>
          <w:highlight w:val="none"/>
        </w:rPr>
      </w:pPr>
    </w:p>
    <w:p w14:paraId="45C29815">
      <w:pPr>
        <w:pStyle w:val="58"/>
        <w:spacing w:line="360" w:lineRule="auto"/>
        <w:rPr>
          <w:rFonts w:hint="default" w:ascii="Times New Roman" w:hAnsi="Times New Roman" w:cs="Times New Roman"/>
          <w:color w:val="auto"/>
          <w:highlight w:val="none"/>
        </w:rPr>
      </w:pPr>
    </w:p>
    <w:p w14:paraId="503AC201">
      <w:pPr>
        <w:adjustRightInd w:val="0"/>
        <w:snapToGrid w:val="0"/>
        <w:spacing w:line="360" w:lineRule="auto"/>
        <w:ind w:firstLine="643" w:firstLineChars="200"/>
        <w:jc w:val="center"/>
        <w:rPr>
          <w:rFonts w:hint="default" w:ascii="Times New Roman" w:hAnsi="Times New Roman" w:cs="Times New Roman"/>
          <w:b/>
          <w:color w:val="auto"/>
          <w:sz w:val="32"/>
          <w:szCs w:val="32"/>
          <w:highlight w:val="none"/>
        </w:rPr>
      </w:pPr>
    </w:p>
    <w:p w14:paraId="438B5B3A">
      <w:pPr>
        <w:adjustRightInd w:val="0"/>
        <w:snapToGrid w:val="0"/>
        <w:spacing w:line="360" w:lineRule="auto"/>
        <w:ind w:firstLine="643" w:firstLineChars="200"/>
        <w:jc w:val="center"/>
        <w:rPr>
          <w:rFonts w:hint="default" w:ascii="Times New Roman" w:hAnsi="Times New Roman" w:cs="Times New Roman"/>
          <w:b/>
          <w:color w:val="auto"/>
          <w:sz w:val="32"/>
          <w:szCs w:val="32"/>
          <w:highlight w:val="none"/>
        </w:rPr>
      </w:pPr>
    </w:p>
    <w:p w14:paraId="2097A555">
      <w:pPr>
        <w:adjustRightInd w:val="0"/>
        <w:snapToGrid w:val="0"/>
        <w:spacing w:line="360" w:lineRule="auto"/>
        <w:ind w:firstLine="643" w:firstLineChars="200"/>
        <w:jc w:val="center"/>
        <w:rPr>
          <w:rFonts w:hint="default" w:ascii="Times New Roman" w:hAnsi="Times New Roman" w:cs="Times New Roman"/>
          <w:b/>
          <w:color w:val="auto"/>
          <w:sz w:val="32"/>
          <w:szCs w:val="32"/>
          <w:highlight w:val="none"/>
        </w:rPr>
      </w:pPr>
    </w:p>
    <w:p w14:paraId="54EA97ED">
      <w:pPr>
        <w:adjustRightInd w:val="0"/>
        <w:snapToGrid w:val="0"/>
        <w:spacing w:line="360" w:lineRule="auto"/>
        <w:ind w:firstLine="643" w:firstLineChars="200"/>
        <w:jc w:val="center"/>
        <w:rPr>
          <w:rFonts w:hint="default" w:ascii="Times New Roman" w:hAnsi="Times New Roman" w:cs="Times New Roman"/>
          <w:b/>
          <w:color w:val="auto"/>
          <w:sz w:val="32"/>
          <w:szCs w:val="32"/>
          <w:highlight w:val="none"/>
        </w:rPr>
      </w:pPr>
    </w:p>
    <w:p w14:paraId="2B7A4B0B">
      <w:pPr>
        <w:adjustRightInd w:val="0"/>
        <w:snapToGrid w:val="0"/>
        <w:spacing w:line="360" w:lineRule="auto"/>
        <w:ind w:firstLine="643" w:firstLineChars="200"/>
        <w:jc w:val="center"/>
        <w:rPr>
          <w:rFonts w:hint="default" w:ascii="Times New Roman" w:hAnsi="Times New Roman" w:cs="Times New Roman"/>
          <w:b/>
          <w:color w:val="auto"/>
          <w:sz w:val="32"/>
          <w:szCs w:val="32"/>
          <w:highlight w:val="none"/>
        </w:rPr>
      </w:pPr>
    </w:p>
    <w:p w14:paraId="4497DB03">
      <w:pPr>
        <w:adjustRightInd w:val="0"/>
        <w:snapToGrid w:val="0"/>
        <w:spacing w:line="360" w:lineRule="auto"/>
        <w:ind w:firstLine="643" w:firstLineChars="200"/>
        <w:jc w:val="center"/>
        <w:rPr>
          <w:rFonts w:hint="default" w:ascii="Times New Roman" w:hAnsi="Times New Roman" w:cs="Times New Roman"/>
          <w:b/>
          <w:color w:val="auto"/>
          <w:sz w:val="32"/>
          <w:szCs w:val="32"/>
          <w:highlight w:val="none"/>
        </w:rPr>
      </w:pPr>
    </w:p>
    <w:p w14:paraId="04EA4B6A">
      <w:pPr>
        <w:adjustRightInd w:val="0"/>
        <w:snapToGrid w:val="0"/>
        <w:spacing w:line="360" w:lineRule="auto"/>
        <w:ind w:firstLine="643" w:firstLineChars="200"/>
        <w:jc w:val="center"/>
        <w:rPr>
          <w:rFonts w:hint="default" w:ascii="Times New Roman" w:hAnsi="Times New Roman" w:cs="Times New Roman"/>
          <w:b/>
          <w:color w:val="auto"/>
          <w:sz w:val="32"/>
          <w:szCs w:val="32"/>
          <w:highlight w:val="none"/>
        </w:rPr>
      </w:pPr>
    </w:p>
    <w:p w14:paraId="464DAF0A">
      <w:pPr>
        <w:adjustRightInd w:val="0"/>
        <w:snapToGrid w:val="0"/>
        <w:spacing w:line="360" w:lineRule="auto"/>
        <w:ind w:firstLine="643" w:firstLineChars="200"/>
        <w:jc w:val="center"/>
        <w:rPr>
          <w:rFonts w:hint="default" w:ascii="Times New Roman" w:hAnsi="Times New Roman" w:cs="Times New Roman"/>
          <w:b/>
          <w:color w:val="auto"/>
          <w:sz w:val="32"/>
          <w:szCs w:val="32"/>
          <w:highlight w:val="none"/>
        </w:rPr>
      </w:pPr>
    </w:p>
    <w:p w14:paraId="2738BE1F">
      <w:pPr>
        <w:adjustRightInd w:val="0"/>
        <w:snapToGrid w:val="0"/>
        <w:spacing w:line="360" w:lineRule="auto"/>
        <w:ind w:firstLine="643" w:firstLineChars="200"/>
        <w:jc w:val="center"/>
        <w:rPr>
          <w:rFonts w:hint="default" w:ascii="Times New Roman" w:hAnsi="Times New Roman" w:cs="Times New Roman"/>
          <w:b/>
          <w:color w:val="auto"/>
          <w:sz w:val="32"/>
          <w:szCs w:val="32"/>
          <w:highlight w:val="none"/>
        </w:rPr>
      </w:pPr>
    </w:p>
    <w:p w14:paraId="35D93C68">
      <w:pPr>
        <w:pStyle w:val="58"/>
        <w:rPr>
          <w:rFonts w:hint="default" w:ascii="Times New Roman" w:hAnsi="Times New Roman" w:cs="Times New Roman"/>
          <w:b/>
          <w:color w:val="auto"/>
          <w:sz w:val="32"/>
          <w:szCs w:val="32"/>
          <w:highlight w:val="none"/>
        </w:rPr>
      </w:pPr>
    </w:p>
    <w:p w14:paraId="5604D428">
      <w:pPr>
        <w:pStyle w:val="58"/>
        <w:rPr>
          <w:rFonts w:hint="default" w:ascii="Times New Roman" w:hAnsi="Times New Roman" w:cs="Times New Roman"/>
          <w:b/>
          <w:color w:val="auto"/>
          <w:sz w:val="32"/>
          <w:szCs w:val="32"/>
          <w:highlight w:val="none"/>
        </w:rPr>
      </w:pPr>
    </w:p>
    <w:p w14:paraId="0E3ACC17">
      <w:pPr>
        <w:pStyle w:val="58"/>
        <w:rPr>
          <w:rFonts w:hint="default" w:ascii="Times New Roman" w:hAnsi="Times New Roman" w:cs="Times New Roman"/>
          <w:b/>
          <w:color w:val="auto"/>
          <w:sz w:val="32"/>
          <w:szCs w:val="32"/>
          <w:highlight w:val="none"/>
        </w:rPr>
      </w:pPr>
    </w:p>
    <w:p w14:paraId="0AFB3E80">
      <w:pPr>
        <w:pStyle w:val="58"/>
        <w:rPr>
          <w:rFonts w:hint="default" w:ascii="Times New Roman" w:hAnsi="Times New Roman" w:cs="Times New Roman"/>
          <w:b/>
          <w:color w:val="auto"/>
          <w:sz w:val="32"/>
          <w:szCs w:val="32"/>
          <w:highlight w:val="none"/>
        </w:rPr>
      </w:pPr>
    </w:p>
    <w:bookmarkEnd w:id="61"/>
    <w:bookmarkEnd w:id="62"/>
    <w:p w14:paraId="1C45565E">
      <w:pPr>
        <w:adjustRightInd w:val="0"/>
        <w:snapToGrid w:val="0"/>
        <w:spacing w:line="360" w:lineRule="auto"/>
        <w:contextualSpacing/>
        <w:rPr>
          <w:rFonts w:hint="default" w:ascii="Times New Roman" w:hAnsi="Times New Roman" w:cs="Times New Roman"/>
          <w:b/>
          <w:color w:val="auto"/>
          <w:w w:val="80"/>
          <w:sz w:val="44"/>
          <w:szCs w:val="44"/>
          <w:highlight w:val="none"/>
        </w:rPr>
      </w:pPr>
    </w:p>
    <w:p w14:paraId="6D5BBC74">
      <w:pP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br w:type="page"/>
      </w:r>
    </w:p>
    <w:p w14:paraId="593C8ECE">
      <w:pPr>
        <w:adjustRightInd w:val="0"/>
        <w:snapToGrid w:val="0"/>
        <w:spacing w:line="360" w:lineRule="auto"/>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val="en-US" w:eastAsia="zh-CN"/>
        </w:rPr>
        <w:t>业务</w:t>
      </w:r>
      <w:r>
        <w:rPr>
          <w:rFonts w:hint="default" w:ascii="Times New Roman" w:hAnsi="Times New Roman" w:cs="Times New Roman"/>
          <w:b/>
          <w:color w:val="auto"/>
          <w:sz w:val="32"/>
          <w:szCs w:val="32"/>
          <w:highlight w:val="none"/>
        </w:rPr>
        <w:t>合同主要条款及格式</w:t>
      </w:r>
    </w:p>
    <w:p w14:paraId="64FD5C91">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1C65DB18">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甲方：中共南通市委金融委员会办公室</w:t>
      </w:r>
    </w:p>
    <w:p w14:paraId="0CFABFA4">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乙方：</w:t>
      </w:r>
    </w:p>
    <w:p w14:paraId="752510B5">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4D64DB5D">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根据</w:t>
      </w:r>
      <w:r>
        <w:rPr>
          <w:rFonts w:hint="eastAsia" w:cs="Times New Roman"/>
          <w:b w:val="0"/>
          <w:bCs/>
          <w:color w:val="auto"/>
          <w:sz w:val="24"/>
          <w:szCs w:val="24"/>
          <w:highlight w:val="none"/>
          <w:lang w:eastAsia="zh-CN"/>
        </w:rPr>
        <w:t>原南通市地方金融监督管理局进馆档案整理服务项目</w:t>
      </w:r>
      <w:r>
        <w:rPr>
          <w:rFonts w:hint="default" w:ascii="Times New Roman" w:hAnsi="Times New Roman" w:cs="Times New Roman"/>
          <w:b w:val="0"/>
          <w:bCs/>
          <w:color w:val="auto"/>
          <w:sz w:val="24"/>
          <w:szCs w:val="24"/>
          <w:highlight w:val="none"/>
          <w:lang w:val="en-US" w:eastAsia="zh-CN"/>
        </w:rPr>
        <w:t>竞争性磋商</w:t>
      </w:r>
      <w:r>
        <w:rPr>
          <w:rFonts w:hint="default" w:ascii="Times New Roman" w:hAnsi="Times New Roman" w:cs="Times New Roman"/>
          <w:b w:val="0"/>
          <w:bCs/>
          <w:color w:val="auto"/>
          <w:sz w:val="24"/>
          <w:szCs w:val="24"/>
          <w:highlight w:val="none"/>
        </w:rPr>
        <w:t>结果，甲方委托乙方将其机构改革前的文书、会计、照片、实物、电子等档案按照进馆要求进行系统有序的整理及数字化处理。经双方协商一致，签订合同如下：</w:t>
      </w:r>
    </w:p>
    <w:p w14:paraId="14AE12E0">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一、甲方权利和义务</w:t>
      </w:r>
    </w:p>
    <w:p w14:paraId="37CBEECA">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1.有权要求乙方按国家标准进行整理。</w:t>
      </w:r>
    </w:p>
    <w:p w14:paraId="42BC5016">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2.负责将各类档案材料收集齐全及做好必要的复制。</w:t>
      </w:r>
    </w:p>
    <w:p w14:paraId="393093E5">
      <w:pPr>
        <w:adjustRightInd w:val="0"/>
        <w:snapToGrid w:val="0"/>
        <w:spacing w:line="360" w:lineRule="auto"/>
        <w:ind w:firstLine="480" w:firstLineChars="200"/>
        <w:rPr>
          <w:rFonts w:hint="eastAsia" w:ascii="Times New Roman" w:hAnsi="Times New Roman" w:eastAsia="宋体" w:cs="Times New Roman"/>
          <w:b w:val="0"/>
          <w:bCs/>
          <w:color w:val="auto"/>
          <w:sz w:val="24"/>
          <w:szCs w:val="24"/>
          <w:highlight w:val="none"/>
          <w:lang w:eastAsia="zh-CN"/>
        </w:rPr>
      </w:pPr>
      <w:r>
        <w:rPr>
          <w:rFonts w:hint="default" w:ascii="Times New Roman" w:hAnsi="Times New Roman" w:cs="Times New Roman"/>
          <w:b w:val="0"/>
          <w:bCs/>
          <w:color w:val="auto"/>
          <w:sz w:val="24"/>
          <w:szCs w:val="24"/>
          <w:highlight w:val="none"/>
        </w:rPr>
        <w:t>3.提供整理场所、设施</w:t>
      </w:r>
      <w:r>
        <w:rPr>
          <w:rFonts w:hint="eastAsia" w:cs="Times New Roman"/>
          <w:b w:val="0"/>
          <w:bCs/>
          <w:color w:val="auto"/>
          <w:sz w:val="24"/>
          <w:szCs w:val="24"/>
          <w:highlight w:val="none"/>
          <w:lang w:val="en-US" w:eastAsia="zh-CN"/>
        </w:rPr>
        <w:t>设备</w:t>
      </w:r>
      <w:r>
        <w:rPr>
          <w:rFonts w:hint="default" w:ascii="Times New Roman" w:hAnsi="Times New Roman" w:cs="Times New Roman"/>
          <w:b w:val="0"/>
          <w:bCs/>
          <w:color w:val="auto"/>
          <w:sz w:val="24"/>
          <w:szCs w:val="24"/>
          <w:highlight w:val="none"/>
        </w:rPr>
        <w:t>（桌椅、档案著录及数字化处理所需硬盘等）</w:t>
      </w:r>
      <w:r>
        <w:rPr>
          <w:rFonts w:hint="eastAsia" w:cs="Times New Roman"/>
          <w:b w:val="0"/>
          <w:bCs/>
          <w:color w:val="auto"/>
          <w:sz w:val="24"/>
          <w:szCs w:val="24"/>
          <w:highlight w:val="none"/>
          <w:lang w:eastAsia="zh-CN"/>
        </w:rPr>
        <w:t>。</w:t>
      </w:r>
    </w:p>
    <w:p w14:paraId="305932A1">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4.派一位同志协助乙方整理，以便在整理过程中碰到材料漏、缺、用具不到位等事宜时能及时得到解决，必要时，临时增派相关人员到场协助。</w:t>
      </w:r>
    </w:p>
    <w:p w14:paraId="13ADFE4B">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5.提供乙方进驻整理人员工作午餐。</w:t>
      </w:r>
    </w:p>
    <w:p w14:paraId="6A489A86">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二、乙方权利和义务</w:t>
      </w:r>
    </w:p>
    <w:p w14:paraId="0853E1F6">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1.有权要求甲方提供齐全完整的归档材料及整理档案所必需的设施、用具等，有权要求甲方按约定方式、议定价格给付报酬。</w:t>
      </w:r>
    </w:p>
    <w:p w14:paraId="1DF4C003">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2.业务方面，经甲方同意，乙方负责根据甲方实际情况严格按国家标准结合南通市档案馆的进馆要求进行整理。整理质量应本着高标准严要求，确保甲方档案验收合格。</w:t>
      </w:r>
    </w:p>
    <w:p w14:paraId="02583FBD">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3.严格遵守档案保密制度，不将甲方档案材料带离甲方工作场所，不在其它场所谈论有关甲方档案的内容。</w:t>
      </w:r>
    </w:p>
    <w:p w14:paraId="6BBC3260">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三、乙方整理档案时间：自合同签订之日至2025年8月31日。（如遇不可抗力或特殊情况，则工期顺延。）</w:t>
      </w:r>
    </w:p>
    <w:p w14:paraId="4C4323AC">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四、服务报酬：甲乙双方议定服务报酬计算标准详见附件“</w:t>
      </w:r>
      <w:r>
        <w:rPr>
          <w:rFonts w:hint="eastAsia" w:cs="Times New Roman"/>
          <w:b w:val="0"/>
          <w:bCs/>
          <w:color w:val="auto"/>
          <w:sz w:val="24"/>
          <w:szCs w:val="24"/>
          <w:highlight w:val="none"/>
          <w:lang w:eastAsia="zh-CN"/>
        </w:rPr>
        <w:t>原南通市地方金融监督管理局进馆档案整理服务项目</w:t>
      </w:r>
      <w:r>
        <w:rPr>
          <w:rFonts w:hint="default" w:ascii="Times New Roman" w:hAnsi="Times New Roman" w:cs="Times New Roman"/>
          <w:b w:val="0"/>
          <w:bCs/>
          <w:color w:val="auto"/>
          <w:sz w:val="24"/>
          <w:szCs w:val="24"/>
          <w:highlight w:val="none"/>
          <w:lang w:val="en-US" w:eastAsia="zh-CN"/>
        </w:rPr>
        <w:t>报价</w:t>
      </w:r>
      <w:r>
        <w:rPr>
          <w:rFonts w:hint="default" w:ascii="Times New Roman" w:hAnsi="Times New Roman" w:cs="Times New Roman"/>
          <w:b w:val="0"/>
          <w:bCs/>
          <w:color w:val="auto"/>
          <w:sz w:val="24"/>
          <w:szCs w:val="24"/>
          <w:highlight w:val="none"/>
        </w:rPr>
        <w:t>明细表”。本项目最终按实际整理移交档案的数量进行结算。</w:t>
      </w:r>
    </w:p>
    <w:p w14:paraId="6E7DC12B">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合同签订生效后乙方提供有效发票，甲方在15个工作日内支付合同价款的50%；待档案材料全部整理装订完毕，验收合格并移交市档案馆后15个工作日内按照实际完成工作量一次性付清。</w:t>
      </w:r>
    </w:p>
    <w:p w14:paraId="3D15E78F">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付款方式为转帐。（开户</w:t>
      </w:r>
      <w:r>
        <w:rPr>
          <w:rFonts w:hint="default" w:ascii="Times New Roman" w:hAnsi="Times New Roman" w:cs="Times New Roman"/>
          <w:b w:val="0"/>
          <w:bCs/>
          <w:color w:val="auto"/>
          <w:sz w:val="24"/>
          <w:szCs w:val="24"/>
          <w:highlight w:val="none"/>
          <w:u w:val="none"/>
        </w:rPr>
        <w:t>行：</w:t>
      </w:r>
      <w:r>
        <w:rPr>
          <w:rFonts w:hint="default" w:ascii="Times New Roman" w:hAnsi="Times New Roman" w:cs="Times New Roman"/>
          <w:b w:val="0"/>
          <w:bCs/>
          <w:color w:val="auto"/>
          <w:sz w:val="24"/>
          <w:szCs w:val="24"/>
          <w:highlight w:val="none"/>
          <w:u w:val="single"/>
          <w:lang w:val="en-US" w:eastAsia="zh-CN"/>
        </w:rPr>
        <w:t xml:space="preserve">                 </w:t>
      </w:r>
      <w:r>
        <w:rPr>
          <w:rFonts w:hint="default" w:ascii="Times New Roman" w:hAnsi="Times New Roman" w:cs="Times New Roman"/>
          <w:b w:val="0"/>
          <w:bCs/>
          <w:color w:val="auto"/>
          <w:sz w:val="24"/>
          <w:szCs w:val="24"/>
          <w:highlight w:val="none"/>
          <w:u w:val="none"/>
        </w:rPr>
        <w:t>，账号：</w:t>
      </w:r>
      <w:r>
        <w:rPr>
          <w:rFonts w:hint="default" w:ascii="Times New Roman" w:hAnsi="Times New Roman" w:cs="Times New Roman"/>
          <w:b w:val="0"/>
          <w:bCs/>
          <w:color w:val="auto"/>
          <w:sz w:val="24"/>
          <w:szCs w:val="24"/>
          <w:highlight w:val="none"/>
          <w:u w:val="single"/>
          <w:lang w:val="en-US" w:eastAsia="zh-CN"/>
        </w:rPr>
        <w:t xml:space="preserve">                      </w:t>
      </w:r>
      <w:r>
        <w:rPr>
          <w:rFonts w:hint="default" w:ascii="Times New Roman" w:hAnsi="Times New Roman" w:cs="Times New Roman"/>
          <w:b w:val="0"/>
          <w:bCs/>
          <w:color w:val="auto"/>
          <w:sz w:val="24"/>
          <w:szCs w:val="24"/>
          <w:highlight w:val="none"/>
        </w:rPr>
        <w:t>）</w:t>
      </w:r>
    </w:p>
    <w:p w14:paraId="2DDA8720">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五、违约责任。</w:t>
      </w:r>
    </w:p>
    <w:p w14:paraId="49D0D14B">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1.由于非档案整理方面原因导致档案验收不合格，责任由甲方承担，甲方仍需在档案整理结束的当月支付结清所有款项。</w:t>
      </w:r>
    </w:p>
    <w:p w14:paraId="032F0FFC">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2.由于档案材料整理方面原因导致档案验收不合格，由乙方负责无偿返工，直至符合规范并通过验收为止。</w:t>
      </w:r>
    </w:p>
    <w:p w14:paraId="26F542FB">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六、本合同一式肆份，甲乙双方各执贰份。</w:t>
      </w:r>
    </w:p>
    <w:p w14:paraId="23DE9C9D">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79666F83">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5672E453">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 xml:space="preserve">甲方：中共南通市委金融委员会办公室   </w:t>
      </w:r>
    </w:p>
    <w:p w14:paraId="245316C0">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代表：</w:t>
      </w:r>
    </w:p>
    <w:p w14:paraId="41F51DEE">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 xml:space="preserve">电话：                  </w:t>
      </w:r>
    </w:p>
    <w:p w14:paraId="34F492B1">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 xml:space="preserve">签订日期：2025年  </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 xml:space="preserve">月  </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 xml:space="preserve">日       </w:t>
      </w:r>
    </w:p>
    <w:p w14:paraId="152CD2EE">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160652B1">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0AE34130">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乙方：</w:t>
      </w:r>
    </w:p>
    <w:p w14:paraId="58D52445">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 xml:space="preserve">代表： </w:t>
      </w:r>
    </w:p>
    <w:p w14:paraId="4C8C6B6F">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电话：</w:t>
      </w:r>
    </w:p>
    <w:p w14:paraId="41907341">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签订日期：2025年</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 xml:space="preserve">  月  </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日</w:t>
      </w:r>
    </w:p>
    <w:p w14:paraId="5CF17E17">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1E9192A4">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421B8B0B">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260AA609">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5A1F64F4">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22D8A21E">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64E783B0">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7FA87C6C">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1E699B0D">
      <w:pPr>
        <w:pStyle w:val="2"/>
        <w:rPr>
          <w:rFonts w:hint="default" w:ascii="Times New Roman" w:hAnsi="Times New Roman" w:cs="Times New Roman"/>
          <w:b w:val="0"/>
          <w:bCs/>
          <w:color w:val="auto"/>
          <w:sz w:val="24"/>
          <w:szCs w:val="24"/>
          <w:highlight w:val="none"/>
        </w:rPr>
      </w:pPr>
    </w:p>
    <w:p w14:paraId="1819FC0C">
      <w:pPr>
        <w:pStyle w:val="5"/>
        <w:rPr>
          <w:rFonts w:hint="default"/>
        </w:rPr>
      </w:pPr>
    </w:p>
    <w:p w14:paraId="0A7708B8">
      <w:pPr>
        <w:adjustRightInd w:val="0"/>
        <w:snapToGrid w:val="0"/>
        <w:spacing w:line="360" w:lineRule="auto"/>
        <w:ind w:firstLine="480" w:firstLineChars="200"/>
        <w:rPr>
          <w:rFonts w:hint="default" w:ascii="Times New Roman" w:hAnsi="Times New Roman" w:cs="Times New Roman"/>
          <w:b w:val="0"/>
          <w:bCs/>
          <w:color w:val="auto"/>
          <w:sz w:val="24"/>
          <w:szCs w:val="24"/>
          <w:highlight w:val="none"/>
        </w:rPr>
      </w:pPr>
    </w:p>
    <w:p w14:paraId="43FB6694">
      <w:pPr>
        <w:pStyle w:val="2"/>
        <w:rPr>
          <w:rFonts w:hint="default" w:ascii="Times New Roman" w:hAnsi="Times New Roman" w:cs="Times New Roman"/>
          <w:b w:val="0"/>
          <w:bCs/>
          <w:color w:val="auto"/>
          <w:sz w:val="24"/>
          <w:szCs w:val="24"/>
          <w:highlight w:val="none"/>
        </w:rPr>
      </w:pPr>
    </w:p>
    <w:p w14:paraId="7163B478">
      <w:pPr>
        <w:pStyle w:val="5"/>
        <w:rPr>
          <w:rFonts w:hint="default" w:ascii="Times New Roman" w:hAnsi="Times New Roman" w:cs="Times New Roman"/>
          <w:b w:val="0"/>
          <w:bCs/>
          <w:color w:val="auto"/>
          <w:sz w:val="24"/>
          <w:szCs w:val="24"/>
          <w:highlight w:val="none"/>
        </w:rPr>
      </w:pPr>
    </w:p>
    <w:p w14:paraId="18CA7DC7">
      <w:pPr>
        <w:pStyle w:val="5"/>
        <w:rPr>
          <w:rFonts w:hint="default" w:ascii="Times New Roman" w:hAnsi="Times New Roman" w:cs="Times New Roman"/>
          <w:b w:val="0"/>
          <w:bCs/>
          <w:color w:val="auto"/>
          <w:sz w:val="24"/>
          <w:szCs w:val="24"/>
          <w:highlight w:val="none"/>
        </w:rPr>
      </w:pPr>
    </w:p>
    <w:p w14:paraId="332178E5">
      <w:pPr>
        <w:spacing w:line="400" w:lineRule="exact"/>
        <w:rPr>
          <w:rFonts w:hint="default" w:ascii="Times New Roman" w:hAnsi="Times New Roman" w:eastAsia="仿宋_GB2312" w:cs="Times New Roman"/>
          <w:b/>
          <w:bCs/>
          <w:sz w:val="28"/>
          <w:szCs w:val="24"/>
        </w:rPr>
      </w:pPr>
      <w:r>
        <w:rPr>
          <w:rFonts w:hint="eastAsia" w:ascii="Times New Roman" w:hAnsi="Times New Roman" w:eastAsia="仿宋_GB2312" w:cs="Times New Roman"/>
          <w:b/>
          <w:bCs/>
          <w:sz w:val="28"/>
          <w:szCs w:val="24"/>
          <w:lang w:val="en-US" w:eastAsia="zh-CN"/>
        </w:rPr>
        <w:t>合同</w:t>
      </w:r>
      <w:r>
        <w:rPr>
          <w:rFonts w:hint="default" w:ascii="Times New Roman" w:hAnsi="Times New Roman" w:eastAsia="仿宋_GB2312" w:cs="Times New Roman"/>
          <w:b/>
          <w:bCs/>
          <w:sz w:val="28"/>
          <w:szCs w:val="24"/>
        </w:rPr>
        <w:t>附件：</w:t>
      </w:r>
    </w:p>
    <w:tbl>
      <w:tblPr>
        <w:tblStyle w:val="51"/>
        <w:tblW w:w="9435"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4260"/>
        <w:gridCol w:w="718"/>
        <w:gridCol w:w="981"/>
        <w:gridCol w:w="1414"/>
        <w:gridCol w:w="1353"/>
      </w:tblGrid>
      <w:tr w14:paraId="7D00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435" w:type="dxa"/>
            <w:gridSpan w:val="6"/>
            <w:tcBorders>
              <w:top w:val="nil"/>
              <w:left w:val="nil"/>
              <w:bottom w:val="single" w:color="000000" w:sz="4" w:space="0"/>
              <w:right w:val="nil"/>
            </w:tcBorders>
            <w:noWrap w:val="0"/>
            <w:vAlign w:val="center"/>
          </w:tcPr>
          <w:p w14:paraId="52F67F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eastAsia" w:cs="Times New Roman"/>
                <w:b/>
                <w:bCs/>
                <w:i w:val="0"/>
                <w:iCs w:val="0"/>
                <w:color w:val="000000"/>
                <w:kern w:val="0"/>
                <w:sz w:val="28"/>
                <w:szCs w:val="28"/>
                <w:u w:val="none"/>
                <w:lang w:val="en-US" w:eastAsia="zh-CN" w:bidi="ar"/>
              </w:rPr>
              <w:t>原南通市地方金融监督管理局进馆档案整理服务项目</w:t>
            </w:r>
            <w:r>
              <w:rPr>
                <w:rFonts w:hint="default" w:ascii="Times New Roman" w:hAnsi="Times New Roman" w:eastAsia="宋体" w:cs="Times New Roman"/>
                <w:b/>
                <w:bCs/>
                <w:i w:val="0"/>
                <w:iCs w:val="0"/>
                <w:color w:val="000000"/>
                <w:kern w:val="0"/>
                <w:sz w:val="28"/>
                <w:szCs w:val="28"/>
                <w:u w:val="none"/>
                <w:lang w:val="en-US" w:eastAsia="zh-CN" w:bidi="ar"/>
              </w:rPr>
              <w:t>报价明细表</w:t>
            </w:r>
          </w:p>
        </w:tc>
      </w:tr>
      <w:tr w14:paraId="666E2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7121C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5160BC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服务内容</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5C3C3DB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单位</w:t>
            </w:r>
          </w:p>
        </w:tc>
        <w:tc>
          <w:tcPr>
            <w:tcW w:w="981" w:type="dxa"/>
            <w:tcBorders>
              <w:top w:val="single" w:color="000000" w:sz="4" w:space="0"/>
              <w:left w:val="single" w:color="000000" w:sz="4" w:space="0"/>
              <w:bottom w:val="single" w:color="000000" w:sz="4" w:space="0"/>
              <w:right w:val="single" w:color="000000" w:sz="4" w:space="0"/>
            </w:tcBorders>
            <w:noWrap w:val="0"/>
            <w:vAlign w:val="center"/>
          </w:tcPr>
          <w:p w14:paraId="10D4D8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预估</w:t>
            </w:r>
            <w:r>
              <w:rPr>
                <w:rFonts w:hint="default" w:ascii="Times New Roman" w:hAnsi="Times New Roman" w:eastAsia="宋体" w:cs="Times New Roman"/>
                <w:b/>
                <w:bCs/>
                <w:i w:val="0"/>
                <w:iCs w:val="0"/>
                <w:color w:val="000000"/>
                <w:kern w:val="0"/>
                <w:sz w:val="22"/>
                <w:szCs w:val="22"/>
                <w:u w:val="none"/>
                <w:lang w:val="en-US" w:eastAsia="zh-CN" w:bidi="ar"/>
              </w:rPr>
              <w:br w:type="textWrapping"/>
            </w:r>
            <w:r>
              <w:rPr>
                <w:rFonts w:hint="default" w:ascii="Times New Roman" w:hAnsi="Times New Roman" w:eastAsia="宋体" w:cs="Times New Roman"/>
                <w:b/>
                <w:bCs/>
                <w:i w:val="0"/>
                <w:iCs w:val="0"/>
                <w:color w:val="000000"/>
                <w:kern w:val="0"/>
                <w:sz w:val="22"/>
                <w:szCs w:val="22"/>
                <w:u w:val="none"/>
                <w:lang w:val="en-US" w:eastAsia="zh-CN" w:bidi="ar"/>
              </w:rPr>
              <w:t>数量</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14:paraId="4193DA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单价（元）</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14:paraId="0F7816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小计（元）</w:t>
            </w:r>
          </w:p>
        </w:tc>
      </w:tr>
      <w:tr w14:paraId="6C23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D8EE6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67608C0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文书档案整理及数字化处理</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034FE19B">
            <w:pPr>
              <w:rPr>
                <w:rFonts w:hint="default" w:ascii="Times New Roman" w:hAnsi="Times New Roman" w:eastAsia="宋体" w:cs="Times New Roman"/>
                <w:b/>
                <w:bCs/>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F57C7AA">
            <w:pPr>
              <w:jc w:val="center"/>
              <w:rPr>
                <w:rFonts w:hint="default" w:ascii="Times New Roman" w:hAnsi="Times New Roman" w:eastAsia="宋体" w:cs="Times New Roman"/>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78CE3BE8">
            <w:pPr>
              <w:jc w:val="center"/>
              <w:rPr>
                <w:rFonts w:hint="default" w:ascii="Times New Roman" w:hAnsi="Times New Roman" w:eastAsia="宋体" w:cs="Times New Roman"/>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DCD6979">
            <w:pPr>
              <w:jc w:val="center"/>
              <w:rPr>
                <w:rFonts w:hint="default" w:ascii="Times New Roman" w:hAnsi="Times New Roman" w:eastAsia="宋体" w:cs="Times New Roman"/>
                <w:i w:val="0"/>
                <w:iCs w:val="0"/>
                <w:color w:val="000000"/>
                <w:sz w:val="22"/>
                <w:szCs w:val="22"/>
                <w:u w:val="none"/>
              </w:rPr>
            </w:pPr>
          </w:p>
        </w:tc>
      </w:tr>
      <w:tr w14:paraId="27A2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1B2CB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46DCEE6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2016-2022年保管期限为永久、30年的文书档案按进馆要求梳理</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6F0A8DF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C2DBA5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6.2</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2AF8B74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F4DC5F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055C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2D98B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5EE3DB2D">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2016-2024年4月保管期限为10年的文书档案鉴定上升期限移交进馆或留存</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12CD96B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1ED97D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5.5</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4594FBD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C2117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3F3A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77D62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3723CB6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2016-2022年文书档案电子目录按进馆要求著录</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2244154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条</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17CD3C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0BC7E4D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10FA78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70F1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8990E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357B8D5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2024年1-4月文书档案整理</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1E1CC3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米</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595F2E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0.3</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3EDB720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25BA0C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5841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EEFDDB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7DACA1FE">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保管期限为永久、30年的文书档案数字化处理（折合A4幅面）</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2491998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页</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1BCB35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62000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40A55A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6B39B4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5D41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BAEF80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6C4E740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进馆档案鉴定划控</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924EA6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份</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7940671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303014E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C614D4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750F3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3A469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AB91C7A">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会计档案整理及数字化处理</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2AD0AD95">
            <w:pPr>
              <w:jc w:val="center"/>
              <w:rPr>
                <w:rFonts w:hint="default" w:ascii="Times New Roman" w:hAnsi="Times New Roman" w:eastAsia="宋体" w:cs="Times New Roman"/>
                <w:i w:val="0"/>
                <w:iCs w:val="0"/>
                <w:color w:val="auto"/>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1703BBC">
            <w:pPr>
              <w:jc w:val="center"/>
              <w:rPr>
                <w:rFonts w:hint="default" w:ascii="Times New Roman" w:hAnsi="Times New Roman" w:eastAsia="宋体" w:cs="Times New Roman"/>
                <w:i w:val="0"/>
                <w:iCs w:val="0"/>
                <w:color w:val="auto"/>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1118B02B">
            <w:pPr>
              <w:jc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CCF0075">
            <w:pPr>
              <w:jc w:val="center"/>
              <w:rPr>
                <w:rFonts w:hint="default" w:ascii="Times New Roman" w:hAnsi="Times New Roman" w:eastAsia="宋体" w:cs="Times New Roman"/>
                <w:i w:val="0"/>
                <w:iCs w:val="0"/>
                <w:color w:val="auto"/>
                <w:sz w:val="22"/>
                <w:szCs w:val="22"/>
                <w:u w:val="none"/>
              </w:rPr>
            </w:pPr>
          </w:p>
        </w:tc>
      </w:tr>
      <w:tr w14:paraId="63A36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507A51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A4B30A0">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工资表及年报表按进馆要求整理（含检查修改页码、完善封面、备考等工序）</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2E9090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卷</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675811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15AFBB0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03306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0BA6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FE4DE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7F72FA0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编制会计档案电子目录（卷内、案卷级目录）</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0111B5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条</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708423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500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44CAB21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FEBBB4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2073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93D8A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683D2F0D">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工资表、年报表等数字化处理（折合A4幅面）</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EA67D5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页</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1C05BD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3000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1E3A4C7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7768A7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240A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81E1A4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3EC75856">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声像档案整理及数字化处理</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261C1E33">
            <w:pPr>
              <w:jc w:val="center"/>
              <w:rPr>
                <w:rFonts w:hint="default" w:ascii="Times New Roman" w:hAnsi="Times New Roman" w:eastAsia="宋体" w:cs="Times New Roman"/>
                <w:b/>
                <w:bCs/>
                <w:i w:val="0"/>
                <w:iCs w:val="0"/>
                <w:color w:val="auto"/>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F62CE52">
            <w:pPr>
              <w:jc w:val="center"/>
              <w:rPr>
                <w:rFonts w:hint="default" w:ascii="Times New Roman" w:hAnsi="Times New Roman" w:eastAsia="宋体" w:cs="Times New Roman"/>
                <w:b/>
                <w:bCs/>
                <w:i w:val="0"/>
                <w:iCs w:val="0"/>
                <w:color w:val="auto"/>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1FD88B4B">
            <w:pPr>
              <w:jc w:val="center"/>
              <w:rPr>
                <w:rFonts w:hint="default" w:ascii="Times New Roman" w:hAnsi="Times New Roman" w:eastAsia="宋体" w:cs="Times New Roman"/>
                <w:b/>
                <w:bCs/>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164290C">
            <w:pPr>
              <w:jc w:val="center"/>
              <w:rPr>
                <w:rFonts w:hint="default" w:ascii="Times New Roman" w:hAnsi="Times New Roman" w:eastAsia="宋体" w:cs="Times New Roman"/>
                <w:i w:val="0"/>
                <w:iCs w:val="0"/>
                <w:color w:val="auto"/>
                <w:sz w:val="22"/>
                <w:szCs w:val="22"/>
                <w:u w:val="none"/>
              </w:rPr>
            </w:pPr>
          </w:p>
        </w:tc>
      </w:tr>
      <w:tr w14:paraId="1742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C5B94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910518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照片档案挑选、冲洗、整理</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2C71559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7EBBA9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eastAsia" w:cs="Times New Roman"/>
                <w:i w:val="0"/>
                <w:iCs w:val="0"/>
                <w:color w:val="auto"/>
                <w:kern w:val="0"/>
                <w:sz w:val="22"/>
                <w:szCs w:val="22"/>
                <w:u w:val="none"/>
                <w:lang w:val="en-US" w:eastAsia="zh-CN" w:bidi="ar"/>
              </w:rPr>
              <w:t>60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5ED1EF4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E60825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7D13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A049E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6111B068">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照片档案数字化处理</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E2F4E8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73D15D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eastAsia" w:cs="Times New Roman"/>
                <w:i w:val="0"/>
                <w:iCs w:val="0"/>
                <w:color w:val="auto"/>
                <w:sz w:val="22"/>
                <w:szCs w:val="22"/>
                <w:u w:val="none"/>
                <w:lang w:val="en-US" w:eastAsia="zh-CN"/>
              </w:rPr>
              <w:t>60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4ADD828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96893D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56D5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D50973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四</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04C23B9B">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实物档案整理及数字化处理</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67133E39">
            <w:pPr>
              <w:jc w:val="center"/>
              <w:rPr>
                <w:rFonts w:hint="default" w:ascii="Times New Roman" w:hAnsi="Times New Roman" w:eastAsia="宋体" w:cs="Times New Roman"/>
                <w:i w:val="0"/>
                <w:iCs w:val="0"/>
                <w:color w:val="auto"/>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34E84EE">
            <w:pPr>
              <w:jc w:val="center"/>
              <w:rPr>
                <w:rFonts w:hint="default" w:ascii="Times New Roman" w:hAnsi="Times New Roman" w:eastAsia="宋体" w:cs="Times New Roman"/>
                <w:i w:val="0"/>
                <w:iCs w:val="0"/>
                <w:color w:val="auto"/>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3AA81E4B">
            <w:pPr>
              <w:jc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FDA723C">
            <w:pPr>
              <w:jc w:val="center"/>
              <w:rPr>
                <w:rFonts w:hint="default" w:ascii="Times New Roman" w:hAnsi="Times New Roman" w:eastAsia="宋体" w:cs="Times New Roman"/>
                <w:i w:val="0"/>
                <w:iCs w:val="0"/>
                <w:color w:val="auto"/>
                <w:sz w:val="22"/>
                <w:szCs w:val="22"/>
                <w:u w:val="none"/>
              </w:rPr>
            </w:pPr>
          </w:p>
        </w:tc>
      </w:tr>
      <w:tr w14:paraId="703B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1724F7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68B91C1C">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实物档案整理</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31464DB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F4C4D2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5</w:t>
            </w:r>
            <w:r>
              <w:rPr>
                <w:rFonts w:hint="default" w:ascii="Times New Roman" w:hAnsi="Times New Roman" w:eastAsia="宋体" w:cs="Times New Roman"/>
                <w:i w:val="0"/>
                <w:iCs w:val="0"/>
                <w:color w:val="auto"/>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74C10AE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F9C1D6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1370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18C87C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02227F2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实物档案拍照数字化处理（拍照）</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3F65ADD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件</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D9D760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eastAsia" w:cs="Times New Roman"/>
                <w:i w:val="0"/>
                <w:iCs w:val="0"/>
                <w:color w:val="auto"/>
                <w:kern w:val="0"/>
                <w:sz w:val="22"/>
                <w:szCs w:val="22"/>
                <w:u w:val="none"/>
                <w:lang w:val="en-US" w:eastAsia="zh-CN" w:bidi="ar"/>
              </w:rPr>
              <w:t>5</w:t>
            </w:r>
            <w:r>
              <w:rPr>
                <w:rFonts w:hint="default" w:ascii="Times New Roman" w:hAnsi="Times New Roman" w:eastAsia="宋体" w:cs="Times New Roman"/>
                <w:i w:val="0"/>
                <w:iCs w:val="0"/>
                <w:color w:val="auto"/>
                <w:kern w:val="0"/>
                <w:sz w:val="22"/>
                <w:szCs w:val="22"/>
                <w:u w:val="none"/>
                <w:lang w:val="en-US" w:eastAsia="zh-CN" w:bidi="ar"/>
              </w:rPr>
              <w:t>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63F7C44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C153A1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49F7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B4F3F8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五</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B6994FA">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电子档案整理</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107F3005">
            <w:pPr>
              <w:jc w:val="center"/>
              <w:rPr>
                <w:rFonts w:hint="default" w:ascii="Times New Roman" w:hAnsi="Times New Roman" w:eastAsia="宋体" w:cs="Times New Roman"/>
                <w:i w:val="0"/>
                <w:iCs w:val="0"/>
                <w:color w:val="auto"/>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147F02D">
            <w:pPr>
              <w:jc w:val="center"/>
              <w:rPr>
                <w:rFonts w:hint="default" w:ascii="Times New Roman" w:hAnsi="Times New Roman" w:eastAsia="宋体" w:cs="Times New Roman"/>
                <w:i w:val="0"/>
                <w:iCs w:val="0"/>
                <w:color w:val="auto"/>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23667569">
            <w:pPr>
              <w:jc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45C449F">
            <w:pPr>
              <w:jc w:val="center"/>
              <w:rPr>
                <w:rFonts w:hint="default" w:ascii="Times New Roman" w:hAnsi="Times New Roman" w:eastAsia="宋体" w:cs="Times New Roman"/>
                <w:i w:val="0"/>
                <w:iCs w:val="0"/>
                <w:color w:val="auto"/>
                <w:sz w:val="22"/>
                <w:szCs w:val="22"/>
                <w:u w:val="none"/>
              </w:rPr>
            </w:pPr>
          </w:p>
        </w:tc>
      </w:tr>
      <w:tr w14:paraId="7A026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E5FEB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35D90C1E">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光盘整理</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49A198D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A28ED2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444AB22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96AA15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6C95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847D6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92A550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扫描数据整合后刻录蓝光档案级光盘（50G一式三套：进馆两套、本单位存档一套）</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4A74B90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1D0FD0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3FA1A59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787CAFA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0BCF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7D240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六</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4C9A16F9">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撰写全宗指南</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DD5D1D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篇</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F70D73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7A6C360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6068B4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251D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53643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0824EC7B">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检索工具打印汇总统计并装订</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14:paraId="1AC2E4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册</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29A071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01FEE4B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B56974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39663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50B776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八</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7457A0CF">
            <w:pPr>
              <w:keepNext w:val="0"/>
              <w:keepLines w:val="0"/>
              <w:widowControl/>
              <w:suppressLineNumbers w:val="0"/>
              <w:jc w:val="lef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宋体" w:cs="Times New Roman"/>
                <w:b/>
                <w:bCs/>
                <w:i w:val="0"/>
                <w:iCs w:val="0"/>
                <w:color w:val="auto"/>
                <w:kern w:val="0"/>
                <w:sz w:val="22"/>
                <w:szCs w:val="22"/>
                <w:u w:val="none"/>
                <w:lang w:val="en-US" w:eastAsia="zh-CN" w:bidi="ar"/>
              </w:rPr>
              <w:t>档案整理耗材</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2F363107">
            <w:pPr>
              <w:jc w:val="center"/>
              <w:rPr>
                <w:rFonts w:hint="default" w:ascii="Times New Roman" w:hAnsi="Times New Roman" w:eastAsia="宋体" w:cs="Times New Roman"/>
                <w:i w:val="0"/>
                <w:iCs w:val="0"/>
                <w:color w:val="auto"/>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9D10533">
            <w:pPr>
              <w:jc w:val="center"/>
              <w:rPr>
                <w:rFonts w:hint="default" w:ascii="Times New Roman" w:hAnsi="Times New Roman" w:eastAsia="宋体" w:cs="Times New Roman"/>
                <w:i w:val="0"/>
                <w:iCs w:val="0"/>
                <w:color w:val="auto"/>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2F025058">
            <w:pPr>
              <w:jc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4EE5C2C">
            <w:pPr>
              <w:jc w:val="center"/>
              <w:rPr>
                <w:rFonts w:hint="default" w:ascii="Times New Roman" w:hAnsi="Times New Roman" w:eastAsia="宋体" w:cs="Times New Roman"/>
                <w:i w:val="0"/>
                <w:iCs w:val="0"/>
                <w:color w:val="auto"/>
                <w:sz w:val="22"/>
                <w:szCs w:val="22"/>
                <w:u w:val="none"/>
              </w:rPr>
            </w:pPr>
          </w:p>
        </w:tc>
      </w:tr>
      <w:tr w14:paraId="14A2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BEE54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0ED79CB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文书档案盒</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C78D5CF">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只</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F9C14E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250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48A760C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5165FF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6DCA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1BBFE2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9B1CF2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会计档案封面</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1B4AF86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298F60C">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3E9466A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6EA4D4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26AE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75FF0E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260" w:type="dxa"/>
            <w:tcBorders>
              <w:top w:val="nil"/>
              <w:left w:val="nil"/>
              <w:bottom w:val="nil"/>
              <w:right w:val="nil"/>
            </w:tcBorders>
            <w:noWrap/>
            <w:vAlign w:val="center"/>
          </w:tcPr>
          <w:p w14:paraId="5DFB6D87">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档案目录夹</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048BC7E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个</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00AAD7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16459A8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C54B63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37FF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6CC8F7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229580D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全宗卷盒</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39265E1A">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只</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5B6C67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3953E87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5FE919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484F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0DA71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3C35F13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照片/光盘档案簿</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FDA8B9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本</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026AB2F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46D1D37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7400E0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7D3CA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313F20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64C376B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蓝光档案级光盘</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67CDD52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张</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E62CB5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2AFD774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ABDEEB5">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168C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1F31AB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571B12D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装订线</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655D8E7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包</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5369240">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2D48540E">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707FC6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5180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02AF673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36E9D2FE">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进馆档案标签</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509E35B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本</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35EB661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2BDE750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E27B62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5EA7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4BE680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6CDDF92">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进馆专用纸箱</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42DB73F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只</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1EFD56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7D85D5A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BB196F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1892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6189E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7D84BD47">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封箱带</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1BDA324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卷</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49B2BB0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4876E4E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5624F9D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522E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67AD4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74DDA82B">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记号笔</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7A5AE45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支</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6F275AE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206BDF17">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55AA74D">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3C18D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3A6E7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6A1FAE2B">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代刻章</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65D98312">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套</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2B6FACA8">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6FCB53E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3F19DF6">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4C0D1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2943B8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七</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1B24031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档案搬运</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2D9EFE10">
            <w:pPr>
              <w:jc w:val="center"/>
              <w:rPr>
                <w:rFonts w:hint="default" w:ascii="Times New Roman" w:hAnsi="Times New Roman" w:eastAsia="宋体" w:cs="Times New Roman"/>
                <w:i w:val="0"/>
                <w:iCs w:val="0"/>
                <w:color w:val="000000"/>
                <w:sz w:val="22"/>
                <w:szCs w:val="22"/>
                <w:u w:val="none"/>
              </w:rPr>
            </w:pP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FB23CE1">
            <w:pPr>
              <w:jc w:val="center"/>
              <w:rPr>
                <w:rFonts w:hint="default" w:ascii="Times New Roman" w:hAnsi="Times New Roman" w:eastAsia="宋体" w:cs="Times New Roman"/>
                <w:i w:val="0"/>
                <w:iCs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35AE23DF">
            <w:pPr>
              <w:jc w:val="center"/>
              <w:rPr>
                <w:rFonts w:hint="default" w:ascii="Times New Roman" w:hAnsi="Times New Roman" w:eastAsia="宋体" w:cs="Times New Roman"/>
                <w:i w:val="0"/>
                <w:iCs w:val="0"/>
                <w:color w:val="000000"/>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623766CE">
            <w:pPr>
              <w:jc w:val="center"/>
              <w:rPr>
                <w:rFonts w:hint="default" w:ascii="Times New Roman" w:hAnsi="Times New Roman" w:eastAsia="宋体" w:cs="Times New Roman"/>
                <w:i w:val="0"/>
                <w:iCs w:val="0"/>
                <w:color w:val="000000"/>
                <w:sz w:val="22"/>
                <w:szCs w:val="22"/>
                <w:u w:val="none"/>
              </w:rPr>
            </w:pPr>
          </w:p>
        </w:tc>
      </w:tr>
      <w:tr w14:paraId="37CD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tcBorders>
              <w:top w:val="single" w:color="000000" w:sz="4" w:space="0"/>
              <w:left w:val="single" w:color="000000" w:sz="4" w:space="0"/>
              <w:bottom w:val="single" w:color="000000" w:sz="4" w:space="0"/>
              <w:right w:val="single" w:color="000000" w:sz="4" w:space="0"/>
            </w:tcBorders>
            <w:noWrap/>
            <w:vAlign w:val="center"/>
          </w:tcPr>
          <w:p w14:paraId="6E5A15C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14:paraId="5C520D81">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档案搬运（含装箱打包、搬运、开箱清点、上架等）</w:t>
            </w:r>
          </w:p>
        </w:tc>
        <w:tc>
          <w:tcPr>
            <w:tcW w:w="718" w:type="dxa"/>
            <w:tcBorders>
              <w:top w:val="single" w:color="000000" w:sz="4" w:space="0"/>
              <w:left w:val="single" w:color="000000" w:sz="4" w:space="0"/>
              <w:bottom w:val="single" w:color="000000" w:sz="4" w:space="0"/>
              <w:right w:val="single" w:color="000000" w:sz="4" w:space="0"/>
            </w:tcBorders>
            <w:noWrap/>
            <w:vAlign w:val="center"/>
          </w:tcPr>
          <w:p w14:paraId="372E5DE4">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车次</w:t>
            </w:r>
          </w:p>
        </w:tc>
        <w:tc>
          <w:tcPr>
            <w:tcW w:w="981" w:type="dxa"/>
            <w:tcBorders>
              <w:top w:val="single" w:color="000000" w:sz="4" w:space="0"/>
              <w:left w:val="single" w:color="000000" w:sz="4" w:space="0"/>
              <w:bottom w:val="single" w:color="000000" w:sz="4" w:space="0"/>
              <w:right w:val="single" w:color="000000" w:sz="4" w:space="0"/>
            </w:tcBorders>
            <w:noWrap/>
            <w:vAlign w:val="center"/>
          </w:tcPr>
          <w:p w14:paraId="1D341D49">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1414" w:type="dxa"/>
            <w:tcBorders>
              <w:top w:val="single" w:color="000000" w:sz="4" w:space="0"/>
              <w:left w:val="single" w:color="000000" w:sz="4" w:space="0"/>
              <w:bottom w:val="single" w:color="000000" w:sz="4" w:space="0"/>
              <w:right w:val="single" w:color="000000" w:sz="4" w:space="0"/>
            </w:tcBorders>
            <w:noWrap/>
            <w:vAlign w:val="center"/>
          </w:tcPr>
          <w:p w14:paraId="52BFDDDB">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0D52D441">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1D0E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vMerge w:val="restart"/>
            <w:tcBorders>
              <w:top w:val="nil"/>
              <w:left w:val="single" w:color="000000" w:sz="4" w:space="0"/>
              <w:bottom w:val="single" w:color="000000" w:sz="4" w:space="0"/>
              <w:right w:val="single" w:color="000000" w:sz="4" w:space="0"/>
            </w:tcBorders>
            <w:noWrap/>
            <w:vAlign w:val="center"/>
          </w:tcPr>
          <w:p w14:paraId="380659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合计</w:t>
            </w:r>
          </w:p>
        </w:tc>
        <w:tc>
          <w:tcPr>
            <w:tcW w:w="4260" w:type="dxa"/>
            <w:tcBorders>
              <w:top w:val="nil"/>
              <w:left w:val="single" w:color="000000" w:sz="4" w:space="0"/>
              <w:bottom w:val="single" w:color="000000" w:sz="4" w:space="0"/>
              <w:right w:val="single" w:color="000000" w:sz="4" w:space="0"/>
            </w:tcBorders>
            <w:noWrap w:val="0"/>
            <w:vAlign w:val="center"/>
          </w:tcPr>
          <w:p w14:paraId="337333D6">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小写</w:t>
            </w:r>
          </w:p>
        </w:tc>
        <w:tc>
          <w:tcPr>
            <w:tcW w:w="718" w:type="dxa"/>
            <w:tcBorders>
              <w:top w:val="nil"/>
              <w:left w:val="single" w:color="000000" w:sz="4" w:space="0"/>
              <w:bottom w:val="single" w:color="000000" w:sz="4" w:space="0"/>
              <w:right w:val="single" w:color="000000" w:sz="4" w:space="0"/>
            </w:tcBorders>
            <w:noWrap/>
            <w:vAlign w:val="center"/>
          </w:tcPr>
          <w:p w14:paraId="1095E52A">
            <w:pPr>
              <w:jc w:val="center"/>
              <w:rPr>
                <w:rFonts w:hint="default" w:ascii="Times New Roman" w:hAnsi="Times New Roman" w:eastAsia="宋体" w:cs="Times New Roman"/>
                <w:i w:val="0"/>
                <w:iCs w:val="0"/>
                <w:color w:val="auto"/>
                <w:sz w:val="22"/>
                <w:szCs w:val="22"/>
                <w:u w:val="none"/>
              </w:rPr>
            </w:pPr>
          </w:p>
        </w:tc>
        <w:tc>
          <w:tcPr>
            <w:tcW w:w="981" w:type="dxa"/>
            <w:tcBorders>
              <w:top w:val="nil"/>
              <w:left w:val="single" w:color="000000" w:sz="4" w:space="0"/>
              <w:bottom w:val="single" w:color="000000" w:sz="4" w:space="0"/>
              <w:right w:val="single" w:color="000000" w:sz="4" w:space="0"/>
            </w:tcBorders>
            <w:noWrap/>
            <w:vAlign w:val="center"/>
          </w:tcPr>
          <w:p w14:paraId="0F260224">
            <w:pPr>
              <w:jc w:val="center"/>
              <w:rPr>
                <w:rFonts w:hint="default" w:ascii="Times New Roman" w:hAnsi="Times New Roman" w:eastAsia="宋体" w:cs="Times New Roman"/>
                <w:i w:val="0"/>
                <w:iCs w:val="0"/>
                <w:color w:val="auto"/>
                <w:sz w:val="22"/>
                <w:szCs w:val="22"/>
                <w:u w:val="none"/>
              </w:rPr>
            </w:pPr>
          </w:p>
        </w:tc>
        <w:tc>
          <w:tcPr>
            <w:tcW w:w="1414" w:type="dxa"/>
            <w:tcBorders>
              <w:top w:val="nil"/>
              <w:left w:val="single" w:color="000000" w:sz="4" w:space="0"/>
              <w:bottom w:val="single" w:color="000000" w:sz="4" w:space="0"/>
              <w:right w:val="single" w:color="000000" w:sz="4" w:space="0"/>
            </w:tcBorders>
            <w:noWrap/>
            <w:vAlign w:val="center"/>
          </w:tcPr>
          <w:p w14:paraId="64E1E653">
            <w:pPr>
              <w:jc w:val="center"/>
              <w:rPr>
                <w:rFonts w:hint="default" w:ascii="Times New Roman" w:hAnsi="Times New Roman" w:eastAsia="宋体" w:cs="Times New Roman"/>
                <w:i w:val="0"/>
                <w:iCs w:val="0"/>
                <w:color w:val="auto"/>
                <w:sz w:val="22"/>
                <w:szCs w:val="22"/>
                <w:u w:val="none"/>
              </w:rPr>
            </w:pPr>
          </w:p>
        </w:tc>
        <w:tc>
          <w:tcPr>
            <w:tcW w:w="1353" w:type="dxa"/>
            <w:tcBorders>
              <w:top w:val="nil"/>
              <w:left w:val="single" w:color="000000" w:sz="4" w:space="0"/>
              <w:bottom w:val="single" w:color="000000" w:sz="4" w:space="0"/>
              <w:right w:val="single" w:color="000000" w:sz="4" w:space="0"/>
            </w:tcBorders>
            <w:noWrap/>
            <w:vAlign w:val="center"/>
          </w:tcPr>
          <w:p w14:paraId="0EA16233">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p>
        </w:tc>
      </w:tr>
      <w:tr w14:paraId="5F7A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09" w:type="dxa"/>
            <w:vMerge w:val="continue"/>
            <w:tcBorders>
              <w:top w:val="nil"/>
              <w:left w:val="single" w:color="000000" w:sz="4" w:space="0"/>
              <w:bottom w:val="single" w:color="000000" w:sz="4" w:space="0"/>
              <w:right w:val="single" w:color="000000" w:sz="4" w:space="0"/>
            </w:tcBorders>
            <w:noWrap/>
            <w:vAlign w:val="center"/>
          </w:tcPr>
          <w:p w14:paraId="366E8DE4">
            <w:pPr>
              <w:jc w:val="center"/>
              <w:rPr>
                <w:rFonts w:hint="default" w:ascii="Times New Roman" w:hAnsi="Times New Roman" w:eastAsia="宋体" w:cs="Times New Roman"/>
                <w:i w:val="0"/>
                <w:iCs w:val="0"/>
                <w:color w:val="000000"/>
                <w:sz w:val="22"/>
                <w:szCs w:val="22"/>
                <w:u w:val="none"/>
              </w:rPr>
            </w:pPr>
          </w:p>
        </w:tc>
        <w:tc>
          <w:tcPr>
            <w:tcW w:w="8726" w:type="dxa"/>
            <w:gridSpan w:val="5"/>
            <w:tcBorders>
              <w:top w:val="single" w:color="000000" w:sz="4" w:space="0"/>
              <w:left w:val="single" w:color="000000" w:sz="4" w:space="0"/>
              <w:bottom w:val="single" w:color="000000" w:sz="4" w:space="0"/>
              <w:right w:val="single" w:color="000000" w:sz="4" w:space="0"/>
            </w:tcBorders>
            <w:noWrap w:val="0"/>
            <w:vAlign w:val="center"/>
          </w:tcPr>
          <w:p w14:paraId="452C7BA4">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大写：</w:t>
            </w:r>
          </w:p>
        </w:tc>
      </w:tr>
      <w:tr w14:paraId="6EFBC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435" w:type="dxa"/>
            <w:gridSpan w:val="6"/>
            <w:tcBorders>
              <w:top w:val="nil"/>
              <w:left w:val="single" w:color="000000" w:sz="4" w:space="0"/>
              <w:bottom w:val="single" w:color="000000" w:sz="4" w:space="0"/>
              <w:right w:val="single" w:color="000000" w:sz="4" w:space="0"/>
            </w:tcBorders>
            <w:noWrap/>
            <w:vAlign w:val="center"/>
          </w:tcPr>
          <w:p w14:paraId="601D223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以上数量为预估，最终以实际整理数量结合单价进行结算。</w:t>
            </w:r>
          </w:p>
        </w:tc>
      </w:tr>
    </w:tbl>
    <w:p w14:paraId="3709FA68">
      <w:pPr>
        <w:rPr>
          <w:rFonts w:hint="default" w:ascii="Times New Roman" w:hAnsi="Times New Roman" w:cs="Times New Roman"/>
          <w:b/>
          <w:color w:val="auto"/>
          <w:w w:val="80"/>
          <w:sz w:val="44"/>
          <w:szCs w:val="44"/>
          <w:highlight w:val="none"/>
        </w:rPr>
      </w:pPr>
      <w:r>
        <w:rPr>
          <w:rFonts w:hint="default" w:ascii="Times New Roman" w:hAnsi="Times New Roman" w:cs="Times New Roman"/>
          <w:b/>
          <w:color w:val="auto"/>
          <w:w w:val="80"/>
          <w:sz w:val="44"/>
          <w:szCs w:val="44"/>
          <w:highlight w:val="none"/>
        </w:rPr>
        <w:br w:type="page"/>
      </w:r>
    </w:p>
    <w:p w14:paraId="0193157D">
      <w:pPr>
        <w:keepNext w:val="0"/>
        <w:keepLines w:val="0"/>
        <w:pageBreakBefore w:val="0"/>
        <w:widowControl w:val="0"/>
        <w:kinsoku/>
        <w:wordWrap/>
        <w:overflowPunct/>
        <w:topLinePunct w:val="0"/>
        <w:autoSpaceDE/>
        <w:autoSpaceDN/>
        <w:bidi w:val="0"/>
        <w:adjustRightInd w:val="0"/>
        <w:snapToGrid w:val="0"/>
        <w:spacing w:line="540" w:lineRule="exact"/>
        <w:contextualSpacing/>
        <w:jc w:val="center"/>
        <w:textAlignment w:val="auto"/>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lang w:val="en-US" w:eastAsia="zh-CN"/>
        </w:rPr>
        <w:t>保密</w:t>
      </w:r>
      <w:r>
        <w:rPr>
          <w:rFonts w:hint="default" w:ascii="Times New Roman" w:hAnsi="Times New Roman" w:cs="Times New Roman"/>
          <w:b/>
          <w:color w:val="auto"/>
          <w:sz w:val="32"/>
          <w:szCs w:val="32"/>
          <w:highlight w:val="none"/>
        </w:rPr>
        <w:t>合同主要条款及格式</w:t>
      </w:r>
    </w:p>
    <w:p w14:paraId="4264ADEF">
      <w:pPr>
        <w:keepNext w:val="0"/>
        <w:keepLines w:val="0"/>
        <w:pageBreakBefore w:val="0"/>
        <w:widowControl w:val="0"/>
        <w:kinsoku/>
        <w:wordWrap/>
        <w:overflowPunct/>
        <w:topLinePunct w:val="0"/>
        <w:autoSpaceDE/>
        <w:autoSpaceDN/>
        <w:bidi w:val="0"/>
        <w:adjustRightInd w:val="0"/>
        <w:snapToGrid w:val="0"/>
        <w:spacing w:line="440" w:lineRule="exact"/>
        <w:contextualSpacing/>
        <w:jc w:val="center"/>
        <w:textAlignment w:val="auto"/>
        <w:rPr>
          <w:rFonts w:hint="default" w:ascii="Times New Roman" w:hAnsi="Times New Roman" w:cs="Times New Roman"/>
          <w:b/>
          <w:color w:val="auto"/>
          <w:sz w:val="32"/>
          <w:szCs w:val="32"/>
          <w:highlight w:val="none"/>
        </w:rPr>
      </w:pPr>
    </w:p>
    <w:p w14:paraId="4CD91C6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lang w:val="en-GB" w:eastAsia="zh-CN"/>
        </w:rPr>
      </w:pPr>
      <w:r>
        <w:rPr>
          <w:rFonts w:hint="default" w:ascii="Times New Roman" w:hAnsi="Times New Roman" w:cs="Times New Roman"/>
          <w:b w:val="0"/>
          <w:bCs/>
          <w:color w:val="auto"/>
          <w:sz w:val="24"/>
          <w:szCs w:val="24"/>
          <w:highlight w:val="none"/>
        </w:rPr>
        <w:t>甲方：</w:t>
      </w:r>
      <w:r>
        <w:rPr>
          <w:rFonts w:hint="default" w:ascii="Times New Roman" w:hAnsi="Times New Roman" w:cs="Times New Roman"/>
          <w:b w:val="0"/>
          <w:bCs/>
          <w:color w:val="auto"/>
          <w:sz w:val="24"/>
          <w:szCs w:val="24"/>
          <w:highlight w:val="none"/>
          <w:lang w:eastAsia="zh-CN"/>
        </w:rPr>
        <w:t>中共南通市委金融委员会办公室</w:t>
      </w:r>
    </w:p>
    <w:p w14:paraId="5A18DD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rPr>
        <w:t>乙方：</w:t>
      </w:r>
      <w:r>
        <w:rPr>
          <w:rFonts w:hint="default" w:ascii="Times New Roman" w:hAnsi="Times New Roman" w:cs="Times New Roman"/>
          <w:b w:val="0"/>
          <w:bCs/>
          <w:color w:val="auto"/>
          <w:sz w:val="24"/>
          <w:szCs w:val="24"/>
          <w:highlight w:val="none"/>
          <w:u w:val="none"/>
          <w:lang w:val="en-US" w:eastAsia="zh-CN"/>
        </w:rPr>
        <w:t xml:space="preserve">                              </w:t>
      </w:r>
    </w:p>
    <w:p w14:paraId="6E85D0C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lang w:val="en-US" w:eastAsia="zh-CN"/>
        </w:rPr>
      </w:pPr>
    </w:p>
    <w:p w14:paraId="4469C67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lang w:eastAsia="zh-CN"/>
        </w:rPr>
        <w:t>鉴于</w:t>
      </w:r>
      <w:r>
        <w:rPr>
          <w:rFonts w:hint="default" w:ascii="Times New Roman" w:hAnsi="Times New Roman" w:cs="Times New Roman"/>
          <w:b w:val="0"/>
          <w:bCs/>
          <w:color w:val="auto"/>
          <w:sz w:val="24"/>
          <w:szCs w:val="24"/>
          <w:highlight w:val="none"/>
          <w:u w:val="single"/>
          <w:lang w:val="en-US" w:eastAsia="zh-CN"/>
        </w:rPr>
        <w:t xml:space="preserve">                               </w:t>
      </w:r>
      <w:r>
        <w:rPr>
          <w:rFonts w:hint="default" w:ascii="Times New Roman" w:hAnsi="Times New Roman" w:cs="Times New Roman"/>
          <w:b w:val="0"/>
          <w:bCs/>
          <w:color w:val="auto"/>
          <w:sz w:val="24"/>
          <w:szCs w:val="24"/>
          <w:highlight w:val="none"/>
          <w:lang w:eastAsia="zh-CN"/>
        </w:rPr>
        <w:t>（以下简称乙方）为中共南通市委金融委员会办公室（以下简称甲方）提供档案整理服务，为在项目实施期间保证档案安全和项目实施期间以及实</w:t>
      </w:r>
      <w:r>
        <w:rPr>
          <w:rFonts w:hint="default" w:ascii="Times New Roman" w:hAnsi="Times New Roman" w:cs="Times New Roman"/>
          <w:b w:val="0"/>
          <w:bCs/>
          <w:color w:val="auto"/>
          <w:sz w:val="24"/>
          <w:szCs w:val="24"/>
          <w:highlight w:val="none"/>
        </w:rPr>
        <w:t>施完成以后，乙方因工作需要接触到的甲方档案信息秘密等有关事项，经友好协商，双方达成</w:t>
      </w:r>
      <w:r>
        <w:rPr>
          <w:rFonts w:hint="default" w:ascii="Times New Roman" w:hAnsi="Times New Roman" w:cs="Times New Roman"/>
          <w:b w:val="0"/>
          <w:bCs/>
          <w:color w:val="auto"/>
          <w:sz w:val="24"/>
          <w:szCs w:val="24"/>
          <w:highlight w:val="none"/>
          <w:lang w:eastAsia="zh-CN"/>
        </w:rPr>
        <w:t>合同</w:t>
      </w:r>
      <w:r>
        <w:rPr>
          <w:rFonts w:hint="default" w:ascii="Times New Roman" w:hAnsi="Times New Roman" w:cs="Times New Roman"/>
          <w:b w:val="0"/>
          <w:bCs/>
          <w:color w:val="auto"/>
          <w:sz w:val="24"/>
          <w:szCs w:val="24"/>
          <w:highlight w:val="none"/>
        </w:rPr>
        <w:t>如下：</w:t>
      </w:r>
    </w:p>
    <w:p w14:paraId="2677F7E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一、在项目实施期间，因工作需要接触到甲方的档案、电子文件以及档案目录等，乙方必须保守机密，不得以任何方式将纸质材料或电子数据带离加工场所或向外泄露任何内容。乙方同时提供一切保密手段，确保甲方档案安全和保守档案秘密。</w:t>
      </w:r>
    </w:p>
    <w:p w14:paraId="64A91A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二、项目实施期间，乙方必须严格遵守甲方规定的保密规章、制度，履行相应的保密职责。甲方的保密规章、制度没有规定或者规定不明确之处，按照国家相关法律法规执行，乙方应本着谨慎、诚实的态度，及时就加工过程中的保密工作进行沟通，并采取必要、合理的措施，确保相关档案材料的安全和保密。</w:t>
      </w:r>
    </w:p>
    <w:p w14:paraId="0CE33C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三、乙方承诺，聘用的工作人员均为中国国籍，且无不良史，并与其签订了保密协议，教育其严格做好保密工作。未经甲方同意，乙方不得以任何时间、地点、方式泄露、告知、公布、发布、出版、传授、转让任何相关档案信息。否则，视为乙方违约，承担相关法律责任。</w:t>
      </w:r>
    </w:p>
    <w:p w14:paraId="03B0A94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四、本</w:t>
      </w:r>
      <w:r>
        <w:rPr>
          <w:rFonts w:hint="default" w:ascii="Times New Roman" w:hAnsi="Times New Roman" w:cs="Times New Roman"/>
          <w:b w:val="0"/>
          <w:bCs/>
          <w:color w:val="auto"/>
          <w:sz w:val="24"/>
          <w:szCs w:val="24"/>
          <w:highlight w:val="none"/>
          <w:lang w:val="zh-CN"/>
        </w:rPr>
        <w:t>合同</w:t>
      </w:r>
      <w:r>
        <w:rPr>
          <w:rFonts w:hint="default" w:ascii="Times New Roman" w:hAnsi="Times New Roman" w:cs="Times New Roman"/>
          <w:b w:val="0"/>
          <w:bCs/>
          <w:color w:val="auto"/>
          <w:sz w:val="24"/>
          <w:szCs w:val="24"/>
          <w:highlight w:val="none"/>
        </w:rPr>
        <w:t>未尽事宜，或因本</w:t>
      </w:r>
      <w:r>
        <w:rPr>
          <w:rFonts w:hint="default" w:ascii="Times New Roman" w:hAnsi="Times New Roman" w:cs="Times New Roman"/>
          <w:b w:val="0"/>
          <w:bCs/>
          <w:color w:val="auto"/>
          <w:sz w:val="24"/>
          <w:szCs w:val="24"/>
          <w:highlight w:val="none"/>
          <w:lang w:val="zh-CN"/>
        </w:rPr>
        <w:t>合同</w:t>
      </w:r>
      <w:r>
        <w:rPr>
          <w:rFonts w:hint="default" w:ascii="Times New Roman" w:hAnsi="Times New Roman" w:cs="Times New Roman"/>
          <w:b w:val="0"/>
          <w:bCs/>
          <w:color w:val="auto"/>
          <w:sz w:val="24"/>
          <w:szCs w:val="24"/>
          <w:highlight w:val="none"/>
        </w:rPr>
        <w:t>而引起的纠纷，由双方协商解决。如果协商解决不成，任何一方均有权提起诉讼。双方同意，选择甲方住所地的、符合级别管辖规定的人民法院，作为双方</w:t>
      </w:r>
      <w:r>
        <w:rPr>
          <w:rFonts w:hint="default" w:ascii="Times New Roman" w:hAnsi="Times New Roman" w:cs="Times New Roman"/>
          <w:b w:val="0"/>
          <w:bCs/>
          <w:color w:val="auto"/>
          <w:sz w:val="24"/>
          <w:szCs w:val="24"/>
          <w:highlight w:val="none"/>
          <w:lang w:val="zh-CN"/>
        </w:rPr>
        <w:t>合同</w:t>
      </w:r>
      <w:r>
        <w:rPr>
          <w:rFonts w:hint="default" w:ascii="Times New Roman" w:hAnsi="Times New Roman" w:cs="Times New Roman"/>
          <w:b w:val="0"/>
          <w:bCs/>
          <w:color w:val="auto"/>
          <w:sz w:val="24"/>
          <w:szCs w:val="24"/>
          <w:highlight w:val="none"/>
        </w:rPr>
        <w:t>纠纷的第一审管辖法院。上述约定不影响甲方请求知识产权管理部门对侵权行为进行行政处理。乙方的违约行为给甲方造成损失的，乙方应当赔偿甲方的损失。违约金不能代替赔偿损失之费用。</w:t>
      </w:r>
    </w:p>
    <w:p w14:paraId="0352999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五、本</w:t>
      </w:r>
      <w:r>
        <w:rPr>
          <w:rFonts w:hint="default" w:ascii="Times New Roman" w:hAnsi="Times New Roman" w:cs="Times New Roman"/>
          <w:b w:val="0"/>
          <w:bCs/>
          <w:color w:val="auto"/>
          <w:sz w:val="24"/>
          <w:szCs w:val="24"/>
          <w:highlight w:val="none"/>
          <w:lang w:val="zh-CN"/>
        </w:rPr>
        <w:t>合同</w:t>
      </w:r>
      <w:r>
        <w:rPr>
          <w:rFonts w:hint="default" w:ascii="Times New Roman" w:hAnsi="Times New Roman" w:cs="Times New Roman"/>
          <w:b w:val="0"/>
          <w:bCs/>
          <w:color w:val="auto"/>
          <w:sz w:val="24"/>
          <w:szCs w:val="24"/>
          <w:highlight w:val="none"/>
        </w:rPr>
        <w:t>自双方签字或盖章完成之日起生效。</w:t>
      </w:r>
    </w:p>
    <w:p w14:paraId="32A0FDA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p>
    <w:p w14:paraId="109390E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甲方：</w:t>
      </w:r>
      <w:r>
        <w:rPr>
          <w:rFonts w:hint="default" w:ascii="Times New Roman" w:hAnsi="Times New Roman" w:cs="Times New Roman"/>
          <w:b w:val="0"/>
          <w:bCs/>
          <w:color w:val="auto"/>
          <w:sz w:val="24"/>
          <w:szCs w:val="24"/>
          <w:highlight w:val="none"/>
          <w:lang w:eastAsia="zh-CN"/>
        </w:rPr>
        <w:t>中共南通市委金融委员会办公室</w:t>
      </w:r>
      <w:r>
        <w:rPr>
          <w:rFonts w:hint="default" w:ascii="Times New Roman" w:hAnsi="Times New Roman" w:cs="Times New Roman"/>
          <w:b w:val="0"/>
          <w:bCs/>
          <w:color w:val="auto"/>
          <w:sz w:val="24"/>
          <w:szCs w:val="24"/>
          <w:highlight w:val="none"/>
        </w:rPr>
        <w:t xml:space="preserve">  乙方：</w:t>
      </w:r>
    </w:p>
    <w:p w14:paraId="28783007">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lang w:val="en-US" w:eastAsia="zh-CN"/>
        </w:rPr>
      </w:pPr>
      <w:r>
        <w:rPr>
          <w:rFonts w:hint="default" w:ascii="Times New Roman" w:hAnsi="Times New Roman" w:cs="Times New Roman"/>
          <w:b w:val="0"/>
          <w:bCs/>
          <w:color w:val="auto"/>
          <w:sz w:val="24"/>
          <w:szCs w:val="24"/>
          <w:highlight w:val="none"/>
        </w:rPr>
        <w:t xml:space="preserve">地址：南通市世纪大道6号         </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 xml:space="preserve"> </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地址：</w:t>
      </w:r>
    </w:p>
    <w:p w14:paraId="264210B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 xml:space="preserve">法定代表人或授权代表：            </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法定代表人或授权代表：</w:t>
      </w:r>
    </w:p>
    <w:p w14:paraId="71480A6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 xml:space="preserve">联系电话：                         </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联系电话：</w:t>
      </w:r>
    </w:p>
    <w:p w14:paraId="5AF4686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b w:val="0"/>
          <w:bCs/>
          <w:color w:val="auto"/>
          <w:sz w:val="24"/>
          <w:szCs w:val="24"/>
          <w:highlight w:val="none"/>
        </w:rPr>
      </w:pPr>
      <w:r>
        <w:rPr>
          <w:rFonts w:hint="default" w:ascii="Times New Roman" w:hAnsi="Times New Roman" w:cs="Times New Roman"/>
          <w:b w:val="0"/>
          <w:bCs/>
          <w:color w:val="auto"/>
          <w:sz w:val="24"/>
          <w:szCs w:val="24"/>
          <w:highlight w:val="none"/>
        </w:rPr>
        <w:t>签订日期：20</w:t>
      </w:r>
      <w:r>
        <w:rPr>
          <w:rFonts w:hint="default" w:ascii="Times New Roman" w:hAnsi="Times New Roman" w:cs="Times New Roman"/>
          <w:b w:val="0"/>
          <w:bCs/>
          <w:color w:val="auto"/>
          <w:sz w:val="24"/>
          <w:szCs w:val="24"/>
          <w:highlight w:val="none"/>
          <w:lang w:val="en-US" w:eastAsia="zh-CN"/>
        </w:rPr>
        <w:t>25</w:t>
      </w:r>
      <w:r>
        <w:rPr>
          <w:rFonts w:hint="default" w:ascii="Times New Roman" w:hAnsi="Times New Roman" w:cs="Times New Roman"/>
          <w:b w:val="0"/>
          <w:bCs/>
          <w:color w:val="auto"/>
          <w:sz w:val="24"/>
          <w:szCs w:val="24"/>
          <w:highlight w:val="none"/>
        </w:rPr>
        <w:t>年</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月</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 xml:space="preserve">日        </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签订日期：20</w:t>
      </w:r>
      <w:r>
        <w:rPr>
          <w:rFonts w:hint="default" w:ascii="Times New Roman" w:hAnsi="Times New Roman" w:cs="Times New Roman"/>
          <w:b w:val="0"/>
          <w:bCs/>
          <w:color w:val="auto"/>
          <w:sz w:val="24"/>
          <w:szCs w:val="24"/>
          <w:highlight w:val="none"/>
          <w:lang w:val="en-US" w:eastAsia="zh-CN"/>
        </w:rPr>
        <w:t>25</w:t>
      </w:r>
      <w:r>
        <w:rPr>
          <w:rFonts w:hint="default" w:ascii="Times New Roman" w:hAnsi="Times New Roman" w:cs="Times New Roman"/>
          <w:b w:val="0"/>
          <w:bCs/>
          <w:color w:val="auto"/>
          <w:sz w:val="24"/>
          <w:szCs w:val="24"/>
          <w:highlight w:val="none"/>
        </w:rPr>
        <w:t>年</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月</w:t>
      </w:r>
      <w:r>
        <w:rPr>
          <w:rFonts w:hint="default" w:ascii="Times New Roman" w:hAnsi="Times New Roman" w:cs="Times New Roman"/>
          <w:b w:val="0"/>
          <w:bCs/>
          <w:color w:val="auto"/>
          <w:sz w:val="24"/>
          <w:szCs w:val="24"/>
          <w:highlight w:val="none"/>
          <w:lang w:val="en-US" w:eastAsia="zh-CN"/>
        </w:rPr>
        <w:t xml:space="preserve">   </w:t>
      </w:r>
      <w:r>
        <w:rPr>
          <w:rFonts w:hint="default" w:ascii="Times New Roman" w:hAnsi="Times New Roman" w:cs="Times New Roman"/>
          <w:b w:val="0"/>
          <w:bCs/>
          <w:color w:val="auto"/>
          <w:sz w:val="24"/>
          <w:szCs w:val="24"/>
          <w:highlight w:val="none"/>
        </w:rPr>
        <w:t>日</w:t>
      </w:r>
    </w:p>
    <w:p w14:paraId="2B61FC7C">
      <w:pPr>
        <w:adjustRightInd w:val="0"/>
        <w:snapToGrid w:val="0"/>
        <w:spacing w:line="360" w:lineRule="auto"/>
        <w:contextualSpacing/>
        <w:jc w:val="center"/>
        <w:rPr>
          <w:rFonts w:hint="default" w:ascii="Times New Roman" w:hAnsi="Times New Roman" w:cs="Times New Roman"/>
          <w:b/>
          <w:color w:val="auto"/>
          <w:w w:val="80"/>
          <w:sz w:val="44"/>
          <w:szCs w:val="44"/>
          <w:highlight w:val="yellow"/>
        </w:rPr>
      </w:pPr>
      <w:r>
        <w:rPr>
          <w:rFonts w:hint="default" w:ascii="Times New Roman" w:hAnsi="Times New Roman" w:cs="Times New Roman"/>
          <w:b/>
          <w:color w:val="auto"/>
          <w:w w:val="80"/>
          <w:sz w:val="44"/>
          <w:szCs w:val="44"/>
          <w:highlight w:val="none"/>
        </w:rPr>
        <w:t>第六章  响应文件组成及格式</w:t>
      </w:r>
    </w:p>
    <w:p w14:paraId="38D35D56">
      <w:pPr>
        <w:adjustRightInd w:val="0"/>
        <w:snapToGrid w:val="0"/>
        <w:spacing w:line="360" w:lineRule="auto"/>
        <w:ind w:firstLine="472" w:firstLineChars="196"/>
        <w:jc w:val="left"/>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14:paraId="004AA005">
      <w:pPr>
        <w:adjustRightInd w:val="0"/>
        <w:snapToGrid w:val="0"/>
        <w:spacing w:line="360" w:lineRule="auto"/>
        <w:ind w:firstLine="566" w:firstLineChars="235"/>
        <w:rPr>
          <w:rFonts w:hint="default" w:ascii="Times New Roman" w:hAnsi="Times New Roman" w:cs="Times New Roman"/>
          <w:b/>
          <w:color w:val="auto"/>
          <w:sz w:val="24"/>
          <w:szCs w:val="24"/>
          <w:highlight w:val="none"/>
        </w:rPr>
      </w:pPr>
      <w:r>
        <w:rPr>
          <w:rFonts w:hint="default" w:ascii="Times New Roman" w:hAnsi="Times New Roman" w:cs="Times New Roman"/>
          <w:b/>
          <w:bCs/>
          <w:color w:val="auto"/>
          <w:sz w:val="24"/>
          <w:szCs w:val="24"/>
          <w:highlight w:val="none"/>
        </w:rPr>
        <w:t>一、</w:t>
      </w:r>
      <w:r>
        <w:rPr>
          <w:rFonts w:hint="default" w:ascii="Times New Roman" w:hAnsi="Times New Roman" w:cs="Times New Roman"/>
          <w:b/>
          <w:color w:val="auto"/>
          <w:sz w:val="24"/>
          <w:szCs w:val="24"/>
          <w:highlight w:val="none"/>
        </w:rPr>
        <w:t>资格审查文件（不得出现技术标及报价、单独密封并牢固装订）</w:t>
      </w:r>
    </w:p>
    <w:p w14:paraId="2648CD85">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有效的营业执照（副本）复印件；</w:t>
      </w:r>
    </w:p>
    <w:p w14:paraId="536DF07C">
      <w:pPr>
        <w:pStyle w:val="2"/>
        <w:adjustRightInd w:val="0"/>
        <w:snapToGrid w:val="0"/>
        <w:spacing w:after="0" w:line="360" w:lineRule="auto"/>
        <w:ind w:firstLine="480"/>
        <w:rPr>
          <w:rFonts w:hint="default" w:ascii="Times New Roman" w:hAnsi="Times New Roman" w:cs="Times New Roman"/>
          <w:color w:val="auto"/>
          <w:szCs w:val="24"/>
          <w:highlight w:val="none"/>
        </w:rPr>
      </w:pPr>
      <w:r>
        <w:rPr>
          <w:rFonts w:hint="eastAsia" w:ascii="Times New Roman" w:hAnsi="Times New Roman" w:cs="Times New Roman"/>
          <w:color w:val="auto"/>
          <w:szCs w:val="24"/>
          <w:highlight w:val="none"/>
          <w:lang w:eastAsia="zh-CN"/>
        </w:rPr>
        <w:t>2.</w:t>
      </w:r>
      <w:r>
        <w:rPr>
          <w:rFonts w:hint="default" w:ascii="Times New Roman" w:hAnsi="Times New Roman" w:cs="Times New Roman"/>
          <w:color w:val="auto"/>
          <w:szCs w:val="24"/>
          <w:highlight w:val="none"/>
        </w:rPr>
        <w:t>供应商法定代表人参加磋商的，必须提供法定代表人身份证明及法定代表人本人身份证复印件；非法定代表人参加磋商的，必须提供法定代表人签名或盖章的授权委托书及法定代表人和被授权人两个人的身份证复印件（格式参见附件）；</w:t>
      </w:r>
    </w:p>
    <w:p w14:paraId="15DA7838">
      <w:pPr>
        <w:adjustRightInd w:val="0"/>
        <w:snapToGrid w:val="0"/>
        <w:spacing w:line="360" w:lineRule="auto"/>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3.有效的涉密资质证书复印件；</w:t>
      </w:r>
    </w:p>
    <w:p w14:paraId="5E23B865">
      <w:pPr>
        <w:adjustRightInd w:val="0"/>
        <w:snapToGrid w:val="0"/>
        <w:spacing w:line="360" w:lineRule="auto"/>
        <w:ind w:firstLine="480" w:firstLineChars="200"/>
        <w:rPr>
          <w:rFonts w:hint="default"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须提供参与本次项目政府采购活动前三年内，在经营活动中没有重大违法记录的《无重大违法记录声明函》（格式参见附件）；</w:t>
      </w:r>
    </w:p>
    <w:p w14:paraId="14E1EFDB">
      <w:pPr>
        <w:adjustRightInd w:val="0"/>
        <w:snapToGrid w:val="0"/>
        <w:spacing w:line="360" w:lineRule="auto"/>
        <w:ind w:firstLine="480" w:firstLineChars="200"/>
        <w:rPr>
          <w:rFonts w:hint="default" w:ascii="Times New Roman" w:hAnsi="Times New Roman" w:cs="Times New Roman"/>
          <w:color w:val="auto"/>
          <w:sz w:val="24"/>
          <w:szCs w:val="24"/>
          <w:highlight w:val="none"/>
          <w:lang w:eastAsia="zh-CN"/>
        </w:rPr>
      </w:pPr>
      <w:r>
        <w:rPr>
          <w:rFonts w:hint="eastAsia" w:cs="Times New Roman"/>
          <w:color w:val="auto"/>
          <w:sz w:val="24"/>
          <w:szCs w:val="24"/>
          <w:highlight w:val="none"/>
          <w:lang w:val="en-US" w:eastAsia="zh-CN"/>
        </w:rPr>
        <w:t>5</w:t>
      </w:r>
      <w:r>
        <w:rPr>
          <w:rFonts w:hint="eastAsia"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eastAsia="zh-CN"/>
        </w:rPr>
        <w:t>关于资格文件的声明函（格式参见附件）；</w:t>
      </w:r>
    </w:p>
    <w:p w14:paraId="688B0671">
      <w:pPr>
        <w:adjustRightInd w:val="0"/>
        <w:snapToGrid w:val="0"/>
        <w:spacing w:line="360" w:lineRule="auto"/>
        <w:ind w:firstLine="482" w:firstLineChars="200"/>
        <w:jc w:val="left"/>
        <w:rPr>
          <w:rFonts w:hint="default" w:ascii="Times New Roman" w:hAnsi="Times New Roman" w:cs="Times New Roman"/>
          <w:bCs/>
          <w:color w:val="auto"/>
          <w:sz w:val="24"/>
          <w:szCs w:val="24"/>
          <w:highlight w:val="none"/>
        </w:rPr>
      </w:pPr>
      <w:r>
        <w:rPr>
          <w:rFonts w:hint="default" w:ascii="Times New Roman" w:hAnsi="Times New Roman" w:cs="Times New Roman"/>
          <w:b/>
          <w:color w:val="auto"/>
          <w:sz w:val="24"/>
          <w:szCs w:val="24"/>
          <w:highlight w:val="none"/>
        </w:rPr>
        <w:t>注：以上材料如为复印件均需加盖单位公章。</w:t>
      </w:r>
    </w:p>
    <w:p w14:paraId="1B11A2FD">
      <w:pPr>
        <w:pStyle w:val="70"/>
        <w:adjustRightInd w:val="0"/>
        <w:snapToGrid w:val="0"/>
        <w:spacing w:line="360" w:lineRule="auto"/>
        <w:ind w:firstLine="496"/>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t>二、技术响应文件</w:t>
      </w:r>
      <w:r>
        <w:rPr>
          <w:rFonts w:hint="default" w:ascii="Times New Roman" w:hAnsi="Times New Roman" w:eastAsia="宋体" w:cs="Times New Roman"/>
          <w:b/>
          <w:color w:val="auto"/>
          <w:sz w:val="24"/>
          <w:szCs w:val="24"/>
          <w:highlight w:val="none"/>
        </w:rPr>
        <w:t>（不能出现报价、单独密封并牢固装订）</w:t>
      </w:r>
    </w:p>
    <w:p w14:paraId="47041D00">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竞争性磋商响应函（格式参见附件）；</w:t>
      </w:r>
    </w:p>
    <w:p w14:paraId="3418673F">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2.</w:t>
      </w:r>
      <w:r>
        <w:rPr>
          <w:rFonts w:hint="default" w:ascii="Times New Roman" w:hAnsi="Times New Roman" w:cs="Times New Roman"/>
          <w:color w:val="auto"/>
          <w:sz w:val="24"/>
          <w:szCs w:val="24"/>
          <w:highlight w:val="none"/>
        </w:rPr>
        <w:t>综合评分评审标准中所涉及的证明资料按顺序进行编制；</w:t>
      </w:r>
    </w:p>
    <w:p w14:paraId="413FA2FA">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综合评分评审标准中未涉及的事项，供应商认为需要提交的其他资料。</w:t>
      </w:r>
    </w:p>
    <w:p w14:paraId="1EF90567">
      <w:pPr>
        <w:adjustRightInd w:val="0"/>
        <w:snapToGrid w:val="0"/>
        <w:spacing w:line="360" w:lineRule="auto"/>
        <w:ind w:firstLine="487" w:firstLineChars="202"/>
        <w:jc w:val="lef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特别提醒：“资格审查文件”“技术响应文件”所须提供的材料按磋商文件要求装订，密封，递交。“资格审查文件”“技术响应文件”涉及的相关原件请带至开标现场备查。未携带原件或因携带原件不全所引起的后果由供应商自行承担。 </w:t>
      </w:r>
    </w:p>
    <w:p w14:paraId="5EAA8396">
      <w:pPr>
        <w:adjustRightInd w:val="0"/>
        <w:snapToGrid w:val="0"/>
        <w:spacing w:line="360" w:lineRule="auto"/>
        <w:ind w:firstLine="482" w:firstLineChars="200"/>
        <w:jc w:val="lef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三、商务报价响应文件（单独密封</w:t>
      </w:r>
      <w:r>
        <w:rPr>
          <w:rFonts w:hint="default" w:ascii="Times New Roman" w:hAnsi="Times New Roman" w:cs="Times New Roman"/>
          <w:b/>
          <w:color w:val="auto"/>
          <w:sz w:val="24"/>
          <w:szCs w:val="24"/>
          <w:highlight w:val="none"/>
        </w:rPr>
        <w:t>并牢固装订</w:t>
      </w:r>
      <w:r>
        <w:rPr>
          <w:rFonts w:hint="default" w:ascii="Times New Roman" w:hAnsi="Times New Roman" w:cs="Times New Roman"/>
          <w:b/>
          <w:bCs/>
          <w:color w:val="auto"/>
          <w:sz w:val="24"/>
          <w:szCs w:val="24"/>
          <w:highlight w:val="none"/>
        </w:rPr>
        <w:t>）</w:t>
      </w:r>
    </w:p>
    <w:p w14:paraId="7D0EF12E">
      <w:pPr>
        <w:adjustRightInd w:val="0"/>
        <w:snapToGrid w:val="0"/>
        <w:spacing w:line="360" w:lineRule="auto"/>
        <w:ind w:firstLine="480" w:firstLineChars="200"/>
        <w:rPr>
          <w:rFonts w:hint="default" w:ascii="Times New Roman" w:hAnsi="Times New Roman" w:cs="Times New Roman"/>
          <w:color w:val="auto"/>
          <w:sz w:val="24"/>
          <w:szCs w:val="24"/>
          <w:highlight w:val="none"/>
          <w:lang w:val="zh-CN" w:eastAsia="zh-CN"/>
        </w:rPr>
      </w:pPr>
      <w:r>
        <w:rPr>
          <w:rFonts w:hint="eastAsia"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lang w:eastAsia="zh-CN"/>
        </w:rPr>
        <w:t xml:space="preserve">磋商响应报价总表（格式参见附件）； </w:t>
      </w:r>
    </w:p>
    <w:p w14:paraId="24AC6582">
      <w:pPr>
        <w:adjustRightInd w:val="0"/>
        <w:snapToGrid w:val="0"/>
        <w:spacing w:line="360" w:lineRule="auto"/>
        <w:ind w:firstLine="480" w:firstLineChars="200"/>
        <w:rPr>
          <w:rFonts w:hint="default"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2.</w:t>
      </w:r>
      <w:r>
        <w:rPr>
          <w:rFonts w:hint="default" w:ascii="Times New Roman" w:hAnsi="Times New Roman" w:cs="Times New Roman"/>
          <w:color w:val="auto"/>
          <w:sz w:val="24"/>
          <w:szCs w:val="24"/>
          <w:highlight w:val="none"/>
          <w:lang w:eastAsia="zh-CN"/>
        </w:rPr>
        <w:t>磋商响应报价明细表（格式自拟，含人工费用、差旅费用、其他费用等应分别列示）；</w:t>
      </w:r>
    </w:p>
    <w:p w14:paraId="7A035E3A">
      <w:pPr>
        <w:adjustRightInd w:val="0"/>
        <w:snapToGrid w:val="0"/>
        <w:spacing w:line="360" w:lineRule="auto"/>
        <w:rPr>
          <w:rFonts w:hint="default" w:ascii="Times New Roman" w:hAnsi="Times New Roman" w:cs="Times New Roman"/>
          <w:b/>
          <w:bCs/>
          <w:color w:val="auto"/>
          <w:sz w:val="28"/>
          <w:szCs w:val="28"/>
          <w:highlight w:val="none"/>
        </w:rPr>
      </w:pPr>
      <w:r>
        <w:rPr>
          <w:rFonts w:hint="default" w:ascii="Times New Roman" w:hAnsi="Times New Roman" w:cs="Times New Roman"/>
          <w:b/>
          <w:color w:val="auto"/>
          <w:sz w:val="28"/>
          <w:szCs w:val="28"/>
          <w:highlight w:val="none"/>
        </w:rPr>
        <w:br w:type="page"/>
      </w:r>
      <w:r>
        <w:rPr>
          <w:rFonts w:hint="default" w:ascii="Times New Roman" w:hAnsi="Times New Roman" w:cs="Times New Roman"/>
          <w:b/>
          <w:color w:val="auto"/>
          <w:sz w:val="28"/>
          <w:szCs w:val="28"/>
          <w:highlight w:val="none"/>
        </w:rPr>
        <w:t>附件：</w:t>
      </w:r>
    </w:p>
    <w:p w14:paraId="3E778F64">
      <w:pPr>
        <w:adjustRightInd w:val="0"/>
        <w:snapToGrid w:val="0"/>
        <w:spacing w:line="360" w:lineRule="auto"/>
        <w:jc w:val="center"/>
        <w:outlineLvl w:val="3"/>
        <w:rPr>
          <w:rFonts w:hint="default"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lang w:eastAsia="zh-CN"/>
        </w:rPr>
        <w:t>1.</w:t>
      </w:r>
      <w:r>
        <w:rPr>
          <w:rFonts w:hint="default" w:ascii="Times New Roman" w:hAnsi="Times New Roman" w:cs="Times New Roman"/>
          <w:b/>
          <w:color w:val="auto"/>
          <w:sz w:val="28"/>
          <w:szCs w:val="28"/>
          <w:highlight w:val="none"/>
        </w:rPr>
        <w:t>法定代表人身份证明</w:t>
      </w:r>
    </w:p>
    <w:p w14:paraId="0ED197B4">
      <w:pPr>
        <w:adjustRightInd w:val="0"/>
        <w:snapToGrid w:val="0"/>
        <w:spacing w:line="360" w:lineRule="auto"/>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（如法定代表人参加磋商，须出示此证明）</w:t>
      </w:r>
    </w:p>
    <w:p w14:paraId="63705F49">
      <w:pPr>
        <w:adjustRightInd w:val="0"/>
        <w:snapToGrid w:val="0"/>
        <w:spacing w:line="360" w:lineRule="auto"/>
        <w:jc w:val="center"/>
        <w:rPr>
          <w:rFonts w:hint="default" w:ascii="Times New Roman" w:hAnsi="Times New Roman" w:cs="Times New Roman"/>
          <w:color w:val="auto"/>
          <w:sz w:val="28"/>
          <w:szCs w:val="28"/>
          <w:highlight w:val="none"/>
        </w:rPr>
      </w:pPr>
    </w:p>
    <w:p w14:paraId="6F3971B9">
      <w:pPr>
        <w:adjustRightInd w:val="0"/>
        <w:snapToGrid w:val="0"/>
        <w:spacing w:line="360" w:lineRule="auto"/>
        <w:jc w:val="left"/>
        <w:rPr>
          <w:rFonts w:hint="default"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u w:val="single"/>
          <w:lang w:eastAsia="zh-CN"/>
        </w:rPr>
        <w:t>中共南通市委金融委员会办公室</w:t>
      </w:r>
      <w:r>
        <w:rPr>
          <w:rFonts w:hint="default" w:ascii="Times New Roman" w:hAnsi="Times New Roman" w:cs="Times New Roman"/>
          <w:b/>
          <w:color w:val="auto"/>
          <w:sz w:val="24"/>
          <w:szCs w:val="24"/>
          <w:highlight w:val="none"/>
          <w:u w:val="single"/>
        </w:rPr>
        <w:t>:</w:t>
      </w:r>
    </w:p>
    <w:p w14:paraId="16938299">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我公司法定代表人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参加贵单位组织的（竞争性磋商项目名称）项目的磋商活动，全权代表我公司处理竞争性磋商的有关事宜。</w:t>
      </w:r>
    </w:p>
    <w:p w14:paraId="5609CB43">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附：法定代表人情况：</w:t>
      </w:r>
    </w:p>
    <w:p w14:paraId="2E74A716">
      <w:pPr>
        <w:adjustRightInd w:val="0"/>
        <w:snapToGrid w:val="0"/>
        <w:spacing w:line="360" w:lineRule="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姓名：     性别：    年龄：   职务：</w:t>
      </w:r>
    </w:p>
    <w:p w14:paraId="5A6C8D5F">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身份证号码：</w:t>
      </w:r>
    </w:p>
    <w:p w14:paraId="4FAC7E63">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手机：                     传真：</w:t>
      </w:r>
    </w:p>
    <w:p w14:paraId="790D8757">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w:t>
      </w:r>
    </w:p>
    <w:p w14:paraId="02C49062">
      <w:pPr>
        <w:adjustRightInd w:val="0"/>
        <w:snapToGrid w:val="0"/>
        <w:spacing w:line="360" w:lineRule="auto"/>
        <w:rPr>
          <w:rFonts w:hint="default" w:ascii="Times New Roman" w:hAnsi="Times New Roman" w:cs="Times New Roman"/>
          <w:color w:val="auto"/>
          <w:sz w:val="24"/>
          <w:szCs w:val="24"/>
          <w:highlight w:val="none"/>
        </w:rPr>
      </w:pPr>
    </w:p>
    <w:p w14:paraId="38425D8B">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单位名称（公章）             法定代表人（签字或盖章）</w:t>
      </w:r>
    </w:p>
    <w:p w14:paraId="53041875">
      <w:pPr>
        <w:adjustRightInd w:val="0"/>
        <w:snapToGrid w:val="0"/>
        <w:spacing w:line="360" w:lineRule="auto"/>
        <w:ind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年   月   日                 年   月    日  </w:t>
      </w:r>
    </w:p>
    <w:p w14:paraId="28268352">
      <w:pPr>
        <w:adjustRightInd w:val="0"/>
        <w:snapToGrid w:val="0"/>
        <w:spacing w:line="360" w:lineRule="auto"/>
        <w:rPr>
          <w:rFonts w:hint="default" w:ascii="Times New Roman" w:hAnsi="Times New Roman" w:cs="Times New Roman"/>
          <w:color w:val="auto"/>
          <w:sz w:val="24"/>
          <w:szCs w:val="24"/>
          <w:highlight w:val="none"/>
        </w:rPr>
      </w:pPr>
    </w:p>
    <w:p w14:paraId="24CA3C6E">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法定代表人身份证复印件</w:t>
      </w:r>
    </w:p>
    <w:p w14:paraId="18EFE2FE">
      <w:pPr>
        <w:adjustRightInd w:val="0"/>
        <w:snapToGrid w:val="0"/>
        <w:spacing w:line="360" w:lineRule="auto"/>
        <w:rPr>
          <w:rFonts w:hint="default" w:ascii="Times New Roman" w:hAnsi="Times New Roman" w:cs="Times New Roman"/>
          <w:color w:val="auto"/>
          <w:sz w:val="24"/>
          <w:szCs w:val="24"/>
          <w:highlight w:val="none"/>
        </w:rPr>
      </w:pPr>
    </w:p>
    <w:p w14:paraId="744CF11D">
      <w:pPr>
        <w:adjustRightInd w:val="0"/>
        <w:snapToGrid w:val="0"/>
        <w:spacing w:line="360" w:lineRule="auto"/>
        <w:ind w:firstLine="2280" w:firstLineChars="9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（粘贴此处）</w:t>
      </w:r>
    </w:p>
    <w:p w14:paraId="1AAE026C">
      <w:pPr>
        <w:adjustRightInd w:val="0"/>
        <w:snapToGri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注:参加磋商时法定代表人将身份证原件带至磋商现场备查。</w:t>
      </w:r>
    </w:p>
    <w:p w14:paraId="26A155FF">
      <w:pPr>
        <w:adjustRightInd w:val="0"/>
        <w:snapToGrid w:val="0"/>
        <w:spacing w:line="360" w:lineRule="auto"/>
        <w:jc w:val="center"/>
        <w:outlineLvl w:val="3"/>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r>
        <w:rPr>
          <w:rFonts w:hint="eastAsia" w:ascii="Times New Roman" w:hAnsi="Times New Roman" w:cs="Times New Roman"/>
          <w:b/>
          <w:color w:val="auto"/>
          <w:sz w:val="28"/>
          <w:szCs w:val="28"/>
          <w:highlight w:val="none"/>
          <w:lang w:eastAsia="zh-CN"/>
        </w:rPr>
        <w:t>2.</w:t>
      </w:r>
      <w:r>
        <w:rPr>
          <w:rFonts w:hint="default" w:ascii="Times New Roman" w:hAnsi="Times New Roman" w:cs="Times New Roman"/>
          <w:b/>
          <w:color w:val="auto"/>
          <w:sz w:val="28"/>
          <w:szCs w:val="28"/>
          <w:highlight w:val="none"/>
        </w:rPr>
        <w:t>授权委托书</w:t>
      </w:r>
    </w:p>
    <w:p w14:paraId="4124FF8D">
      <w:pPr>
        <w:adjustRightInd w:val="0"/>
        <w:snapToGrid w:val="0"/>
        <w:spacing w:line="360" w:lineRule="auto"/>
        <w:jc w:val="center"/>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（如被授权人参加磋商，须出示此证明）</w:t>
      </w:r>
    </w:p>
    <w:p w14:paraId="40B0B54E">
      <w:pPr>
        <w:adjustRightInd w:val="0"/>
        <w:snapToGrid w:val="0"/>
        <w:spacing w:line="360" w:lineRule="auto"/>
        <w:jc w:val="center"/>
        <w:rPr>
          <w:rFonts w:hint="default" w:ascii="Times New Roman" w:hAnsi="Times New Roman" w:cs="Times New Roman"/>
          <w:bCs/>
          <w:color w:val="auto"/>
          <w:sz w:val="28"/>
          <w:szCs w:val="28"/>
          <w:highlight w:val="none"/>
        </w:rPr>
      </w:pPr>
    </w:p>
    <w:p w14:paraId="234B09CC">
      <w:pPr>
        <w:adjustRightInd w:val="0"/>
        <w:snapToGrid w:val="0"/>
        <w:spacing w:line="360" w:lineRule="auto"/>
        <w:jc w:val="left"/>
        <w:rPr>
          <w:rFonts w:hint="default" w:ascii="Times New Roman" w:hAnsi="Times New Roman" w:cs="Times New Roman"/>
          <w:b/>
          <w:color w:val="auto"/>
          <w:sz w:val="24"/>
          <w:szCs w:val="24"/>
          <w:highlight w:val="none"/>
          <w:u w:val="single"/>
        </w:rPr>
      </w:pPr>
      <w:r>
        <w:rPr>
          <w:rFonts w:hint="default" w:ascii="Times New Roman" w:hAnsi="Times New Roman" w:cs="Times New Roman"/>
          <w:b/>
          <w:color w:val="auto"/>
          <w:sz w:val="24"/>
          <w:szCs w:val="24"/>
          <w:highlight w:val="none"/>
          <w:u w:val="single"/>
          <w:lang w:eastAsia="zh-CN"/>
        </w:rPr>
        <w:t>中共南通市委金融委员会办公室</w:t>
      </w:r>
      <w:r>
        <w:rPr>
          <w:rFonts w:hint="default" w:ascii="Times New Roman" w:hAnsi="Times New Roman" w:cs="Times New Roman"/>
          <w:b/>
          <w:color w:val="auto"/>
          <w:sz w:val="24"/>
          <w:szCs w:val="24"/>
          <w:highlight w:val="none"/>
          <w:u w:val="single"/>
        </w:rPr>
        <w:t>:</w:t>
      </w:r>
    </w:p>
    <w:p w14:paraId="1298B469">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兹授权</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被授权人的姓名）代表我公司参加（竞争性磋商项目名称）项目的采购活动，全权处理一切与该项目招标有关的事务。其在办理上述事宜过程中所签署的所有文件我公司均予以承认。  </w:t>
      </w:r>
    </w:p>
    <w:p w14:paraId="4078F569">
      <w:pPr>
        <w:adjustRightInd w:val="0"/>
        <w:snapToGrid w:val="0"/>
        <w:spacing w:line="360" w:lineRule="auto"/>
        <w:ind w:firstLine="480" w:firstLineChars="200"/>
        <w:jc w:val="left"/>
        <w:rPr>
          <w:rFonts w:hint="default" w:ascii="Times New Roman" w:hAnsi="Times New Roman" w:cs="Times New Roman"/>
          <w:color w:val="auto"/>
          <w:kern w:val="0"/>
          <w:sz w:val="24"/>
          <w:szCs w:val="24"/>
          <w:highlight w:val="none"/>
        </w:rPr>
      </w:pPr>
    </w:p>
    <w:p w14:paraId="69C3A82D">
      <w:pPr>
        <w:adjustRightInd w:val="0"/>
        <w:snapToGrid w:val="0"/>
        <w:spacing w:line="360" w:lineRule="auto"/>
        <w:ind w:firstLine="480" w:firstLineChars="200"/>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被授权人无转委托权，特此委托。</w:t>
      </w:r>
    </w:p>
    <w:p w14:paraId="419C2842">
      <w:pPr>
        <w:adjustRightInd w:val="0"/>
        <w:snapToGrid w:val="0"/>
        <w:spacing w:line="360" w:lineRule="auto"/>
        <w:ind w:firstLine="480" w:firstLineChars="200"/>
        <w:jc w:val="left"/>
        <w:rPr>
          <w:rFonts w:hint="default" w:ascii="Times New Roman" w:hAnsi="Times New Roman" w:cs="Times New Roman"/>
          <w:color w:val="auto"/>
          <w:kern w:val="0"/>
          <w:sz w:val="24"/>
          <w:szCs w:val="24"/>
          <w:highlight w:val="none"/>
        </w:rPr>
      </w:pPr>
    </w:p>
    <w:p w14:paraId="5FAC0625">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附：被授权人情况：</w:t>
      </w:r>
    </w:p>
    <w:p w14:paraId="376BBE6B">
      <w:pPr>
        <w:adjustRightInd w:val="0"/>
        <w:snapToGrid w:val="0"/>
        <w:spacing w:line="360" w:lineRule="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姓名：     性别：    年龄：   职务：</w:t>
      </w:r>
    </w:p>
    <w:p w14:paraId="66C95632">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身份证号码：</w:t>
      </w:r>
    </w:p>
    <w:p w14:paraId="425DDC9E">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手机：                     传真：</w:t>
      </w:r>
    </w:p>
    <w:p w14:paraId="28D27BE6">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单位名称（公章）             法定代表人（签字或盖章）</w:t>
      </w:r>
    </w:p>
    <w:p w14:paraId="3ED56695">
      <w:pPr>
        <w:adjustRightInd w:val="0"/>
        <w:snapToGrid w:val="0"/>
        <w:spacing w:line="360" w:lineRule="auto"/>
        <w:ind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年   月   日                 年   月    日  </w:t>
      </w:r>
    </w:p>
    <w:p w14:paraId="6E9A34D6">
      <w:pPr>
        <w:adjustRightInd w:val="0"/>
        <w:snapToGrid w:val="0"/>
        <w:spacing w:line="360" w:lineRule="auto"/>
        <w:rPr>
          <w:rFonts w:hint="default" w:ascii="Times New Roman" w:hAnsi="Times New Roman" w:cs="Times New Roman"/>
          <w:color w:val="auto"/>
          <w:sz w:val="24"/>
          <w:szCs w:val="24"/>
          <w:highlight w:val="none"/>
        </w:rPr>
      </w:pPr>
    </w:p>
    <w:p w14:paraId="02C9F849">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法定代表人身份证复印件</w:t>
      </w:r>
    </w:p>
    <w:p w14:paraId="7630D630">
      <w:pPr>
        <w:adjustRightInd w:val="0"/>
        <w:snapToGrid w:val="0"/>
        <w:spacing w:line="360" w:lineRule="auto"/>
        <w:rPr>
          <w:rFonts w:hint="default" w:ascii="Times New Roman" w:hAnsi="Times New Roman" w:cs="Times New Roman"/>
          <w:color w:val="auto"/>
          <w:sz w:val="24"/>
          <w:szCs w:val="24"/>
          <w:highlight w:val="none"/>
        </w:rPr>
      </w:pPr>
    </w:p>
    <w:p w14:paraId="6BBF0194">
      <w:pPr>
        <w:adjustRightInd w:val="0"/>
        <w:snapToGrid w:val="0"/>
        <w:spacing w:line="360" w:lineRule="auto"/>
        <w:ind w:firstLine="2280" w:firstLineChars="9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（粘贴此处）</w:t>
      </w:r>
    </w:p>
    <w:p w14:paraId="0D44C246">
      <w:pPr>
        <w:adjustRightInd w:val="0"/>
        <w:snapToGrid w:val="0"/>
        <w:spacing w:line="360" w:lineRule="auto"/>
        <w:rPr>
          <w:rFonts w:hint="default" w:ascii="Times New Roman" w:hAnsi="Times New Roman" w:cs="Times New Roman"/>
          <w:color w:val="auto"/>
          <w:sz w:val="24"/>
          <w:szCs w:val="24"/>
          <w:highlight w:val="none"/>
        </w:rPr>
      </w:pPr>
    </w:p>
    <w:p w14:paraId="1ACBAA29">
      <w:pPr>
        <w:adjustRightInd w:val="0"/>
        <w:snapToGrid w:val="0"/>
        <w:spacing w:line="360" w:lineRule="auto"/>
        <w:rPr>
          <w:rFonts w:hint="default" w:ascii="Times New Roman" w:hAnsi="Times New Roman" w:cs="Times New Roman"/>
          <w:color w:val="auto"/>
          <w:sz w:val="24"/>
          <w:szCs w:val="24"/>
          <w:highlight w:val="none"/>
        </w:rPr>
      </w:pPr>
    </w:p>
    <w:p w14:paraId="0E49C9A6">
      <w:pPr>
        <w:adjustRightInd w:val="0"/>
        <w:snapToGrid w:val="0"/>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被授权人身份证复印件</w:t>
      </w:r>
    </w:p>
    <w:p w14:paraId="202238D8">
      <w:pPr>
        <w:adjustRightInd w:val="0"/>
        <w:snapToGrid w:val="0"/>
        <w:spacing w:line="360" w:lineRule="auto"/>
        <w:rPr>
          <w:rFonts w:hint="default" w:ascii="Times New Roman" w:hAnsi="Times New Roman" w:cs="Times New Roman"/>
          <w:color w:val="auto"/>
          <w:sz w:val="24"/>
          <w:szCs w:val="24"/>
          <w:highlight w:val="none"/>
        </w:rPr>
      </w:pPr>
    </w:p>
    <w:p w14:paraId="7B890BA9">
      <w:pPr>
        <w:adjustRightInd w:val="0"/>
        <w:snapToGrid w:val="0"/>
        <w:spacing w:line="360" w:lineRule="auto"/>
        <w:ind w:firstLine="2280" w:firstLineChars="950"/>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t>（粘贴此处）</w:t>
      </w:r>
    </w:p>
    <w:p w14:paraId="4E6C9DC9">
      <w:pPr>
        <w:adjustRightInd w:val="0"/>
        <w:snapToGrid w:val="0"/>
        <w:spacing w:line="360" w:lineRule="auto"/>
        <w:ind w:firstLine="482"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注:参加磋商时被授权人将身份证原件带至现场备查。</w:t>
      </w:r>
    </w:p>
    <w:p w14:paraId="07343F1E">
      <w:pPr>
        <w:adjustRightInd w:val="0"/>
        <w:snapToGrid w:val="0"/>
        <w:spacing w:line="360" w:lineRule="auto"/>
        <w:jc w:val="center"/>
        <w:rPr>
          <w:rFonts w:hint="default" w:ascii="Times New Roman" w:hAnsi="Times New Roman" w:cs="Times New Roman"/>
          <w:b/>
          <w:bCs/>
          <w:color w:val="auto"/>
          <w:sz w:val="28"/>
          <w:szCs w:val="28"/>
          <w:highlight w:val="none"/>
        </w:rPr>
      </w:pPr>
      <w:r>
        <w:rPr>
          <w:rFonts w:hint="default" w:ascii="Times New Roman" w:hAnsi="Times New Roman" w:cs="Times New Roman"/>
          <w:b/>
          <w:color w:val="auto"/>
          <w:sz w:val="28"/>
          <w:szCs w:val="28"/>
          <w:highlight w:val="none"/>
        </w:rPr>
        <w:br w:type="page"/>
      </w:r>
      <w:r>
        <w:rPr>
          <w:rFonts w:hint="eastAsia" w:ascii="Times New Roman" w:hAnsi="Times New Roman" w:cs="Times New Roman"/>
          <w:b/>
          <w:color w:val="auto"/>
          <w:sz w:val="28"/>
          <w:szCs w:val="28"/>
          <w:highlight w:val="none"/>
          <w:lang w:eastAsia="zh-CN"/>
        </w:rPr>
        <w:t>3.</w:t>
      </w:r>
      <w:r>
        <w:rPr>
          <w:rFonts w:hint="default" w:ascii="Times New Roman" w:hAnsi="Times New Roman" w:cs="Times New Roman"/>
          <w:b/>
          <w:color w:val="auto"/>
          <w:sz w:val="28"/>
          <w:szCs w:val="28"/>
          <w:highlight w:val="none"/>
          <w:lang w:eastAsia="zh-CN"/>
        </w:rPr>
        <w:t>无重大违法记录声明</w:t>
      </w:r>
    </w:p>
    <w:p w14:paraId="574789C7">
      <w:pPr>
        <w:adjustRightInd w:val="0"/>
        <w:snapToGrid w:val="0"/>
        <w:spacing w:line="360" w:lineRule="auto"/>
        <w:ind w:firstLine="2670" w:firstLineChars="950"/>
        <w:jc w:val="left"/>
        <w:rPr>
          <w:rFonts w:hint="default" w:ascii="Times New Roman" w:hAnsi="Times New Roman" w:cs="Times New Roman"/>
          <w:b/>
          <w:bCs/>
          <w:color w:val="auto"/>
          <w:sz w:val="28"/>
          <w:szCs w:val="28"/>
          <w:highlight w:val="none"/>
        </w:rPr>
      </w:pPr>
    </w:p>
    <w:p w14:paraId="18B57847">
      <w:pPr>
        <w:adjustRightInd w:val="0"/>
        <w:snapToGrid w:val="0"/>
        <w:spacing w:line="360" w:lineRule="auto"/>
        <w:jc w:val="left"/>
        <w:rPr>
          <w:rFonts w:hint="default" w:ascii="Times New Roman" w:hAnsi="Times New Roman" w:cs="Times New Roman"/>
          <w:b/>
          <w:bCs/>
          <w:color w:val="auto"/>
          <w:sz w:val="24"/>
          <w:szCs w:val="24"/>
          <w:highlight w:val="none"/>
        </w:rPr>
      </w:pPr>
      <w:r>
        <w:rPr>
          <w:rFonts w:hint="default" w:ascii="Times New Roman" w:hAnsi="Times New Roman" w:cs="Times New Roman"/>
          <w:b/>
          <w:color w:val="auto"/>
          <w:sz w:val="24"/>
          <w:szCs w:val="24"/>
          <w:highlight w:val="none"/>
          <w:u w:val="single"/>
          <w:lang w:eastAsia="zh-CN"/>
        </w:rPr>
        <w:t>中共南通市委金融委员会办公室</w:t>
      </w:r>
      <w:r>
        <w:rPr>
          <w:rFonts w:hint="default" w:ascii="Times New Roman" w:hAnsi="Times New Roman" w:cs="Times New Roman"/>
          <w:color w:val="auto"/>
          <w:sz w:val="24"/>
          <w:szCs w:val="24"/>
          <w:highlight w:val="none"/>
          <w:u w:val="single"/>
        </w:rPr>
        <w:t>:</w:t>
      </w:r>
    </w:p>
    <w:p w14:paraId="2F6E1B43">
      <w:pPr>
        <w:adjustRightInd w:val="0"/>
        <w:snapToGrid w:val="0"/>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我单位（供应商名称）郑重声明：</w:t>
      </w:r>
    </w:p>
    <w:p w14:paraId="44EBE075">
      <w:pPr>
        <w:adjustRightInd w:val="0"/>
        <w:snapToGrid w:val="0"/>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参加采购活动前3年内在经营活动中</w:t>
      </w:r>
      <w:r>
        <w:rPr>
          <w:rFonts w:hint="default" w:ascii="Times New Roman" w:hAnsi="Times New Roman" w:cs="Times New Roman"/>
          <w:color w:val="auto"/>
          <w:sz w:val="24"/>
          <w:szCs w:val="24"/>
          <w:highlight w:val="none"/>
          <w:u w:val="single"/>
        </w:rPr>
        <w:t xml:space="preserve">    （在下划线上如实填写：有或没有）</w:t>
      </w:r>
      <w:r>
        <w:rPr>
          <w:rFonts w:hint="default" w:ascii="Times New Roman" w:hAnsi="Times New Roman" w:cs="Times New Roman"/>
          <w:color w:val="auto"/>
          <w:sz w:val="24"/>
          <w:szCs w:val="24"/>
          <w:highlight w:val="none"/>
        </w:rPr>
        <w:t>重大违法记录。</w:t>
      </w:r>
    </w:p>
    <w:p w14:paraId="21922035">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在投标截止时间节点，</w:t>
      </w:r>
      <w:r>
        <w:rPr>
          <w:rFonts w:hint="default" w:ascii="Times New Roman" w:hAnsi="Times New Roman" w:cs="Times New Roman"/>
          <w:color w:val="auto"/>
          <w:sz w:val="24"/>
          <w:szCs w:val="24"/>
          <w:highlight w:val="none"/>
          <w:u w:val="single"/>
        </w:rPr>
        <w:t xml:space="preserve">          （在下划线上如实填写：有或没有）</w:t>
      </w:r>
      <w:r>
        <w:rPr>
          <w:rFonts w:hint="default" w:ascii="Times New Roman" w:hAnsi="Times New Roman" w:cs="Times New Roman"/>
          <w:color w:val="auto"/>
          <w:sz w:val="24"/>
          <w:szCs w:val="24"/>
          <w:highlight w:val="none"/>
        </w:rPr>
        <w:t>被“信用中国”（www.creditchina.gov.cn）、“中国政府采购网”（www.ccgp.gov.cn）、“信用江苏”（www.jscredit.cn/index.htm）网站列入失信被执行人、重大税收违法案件当事人名单、政府采购严重违法失信行为记录名单。</w:t>
      </w:r>
    </w:p>
    <w:p w14:paraId="6E5393FF">
      <w:pPr>
        <w:adjustRightInd w:val="0"/>
        <w:snapToGrid w:val="0"/>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说明：政府采购法第二十二条第一款第五项所称重大违法记录，是指供应商因违法经营受到刑事处罚或者责令停产停业、吊销许可证或者执照、较大数额罚款等行政处罚。</w:t>
      </w:r>
    </w:p>
    <w:p w14:paraId="7DFFC4BF">
      <w:pPr>
        <w:adjustRightInd w:val="0"/>
        <w:snapToGrid w:val="0"/>
        <w:spacing w:line="360" w:lineRule="auto"/>
        <w:ind w:firstLine="2289" w:firstLineChars="950"/>
        <w:jc w:val="righ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                                                        声明人：（公章）</w:t>
      </w:r>
    </w:p>
    <w:p w14:paraId="2678DFD9">
      <w:pPr>
        <w:adjustRightInd w:val="0"/>
        <w:snapToGrid w:val="0"/>
        <w:spacing w:line="360" w:lineRule="auto"/>
        <w:ind w:firstLine="2289" w:firstLineChars="950"/>
        <w:jc w:val="right"/>
        <w:rPr>
          <w:rFonts w:hint="default" w:ascii="Times New Roman" w:hAnsi="Times New Roman" w:cs="Times New Roman"/>
          <w:b/>
          <w:color w:val="auto"/>
          <w:sz w:val="24"/>
          <w:szCs w:val="24"/>
          <w:highlight w:val="none"/>
        </w:rPr>
      </w:pPr>
    </w:p>
    <w:p w14:paraId="1EA65493">
      <w:pPr>
        <w:adjustRightInd w:val="0"/>
        <w:snapToGrid w:val="0"/>
        <w:spacing w:line="360" w:lineRule="auto"/>
        <w:ind w:firstLine="2289" w:firstLineChars="950"/>
        <w:jc w:val="right"/>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                                         年     月    日</w:t>
      </w:r>
    </w:p>
    <w:p w14:paraId="6D79C3D6">
      <w:pPr>
        <w:adjustRightInd w:val="0"/>
        <w:snapToGrid w:val="0"/>
        <w:spacing w:line="360" w:lineRule="auto"/>
        <w:ind w:firstLine="2670" w:firstLineChars="950"/>
        <w:jc w:val="left"/>
        <w:rPr>
          <w:rFonts w:hint="default" w:ascii="Times New Roman" w:hAnsi="Times New Roman" w:cs="Times New Roman"/>
          <w:b/>
          <w:color w:val="auto"/>
          <w:sz w:val="28"/>
          <w:szCs w:val="28"/>
          <w:highlight w:val="none"/>
        </w:rPr>
      </w:pPr>
    </w:p>
    <w:p w14:paraId="0C1524C2">
      <w:pPr>
        <w:pStyle w:val="58"/>
        <w:spacing w:line="360" w:lineRule="auto"/>
        <w:rPr>
          <w:rFonts w:hint="default" w:ascii="Times New Roman" w:hAnsi="Times New Roman" w:cs="Times New Roman"/>
          <w:color w:val="auto"/>
          <w:highlight w:val="none"/>
        </w:rPr>
      </w:pPr>
    </w:p>
    <w:p w14:paraId="141BF02E">
      <w:pPr>
        <w:pStyle w:val="58"/>
        <w:spacing w:line="360" w:lineRule="auto"/>
        <w:rPr>
          <w:rFonts w:hint="default" w:ascii="Times New Roman" w:hAnsi="Times New Roman" w:cs="Times New Roman"/>
          <w:color w:val="auto"/>
          <w:highlight w:val="none"/>
        </w:rPr>
      </w:pPr>
    </w:p>
    <w:p w14:paraId="7C50CA28">
      <w:pPr>
        <w:pStyle w:val="58"/>
        <w:spacing w:line="360" w:lineRule="auto"/>
        <w:rPr>
          <w:rFonts w:hint="default" w:ascii="Times New Roman" w:hAnsi="Times New Roman" w:cs="Times New Roman"/>
          <w:color w:val="auto"/>
          <w:highlight w:val="none"/>
        </w:rPr>
      </w:pPr>
    </w:p>
    <w:p w14:paraId="66BF7D6C">
      <w:pPr>
        <w:pStyle w:val="58"/>
        <w:spacing w:line="360" w:lineRule="auto"/>
        <w:rPr>
          <w:rFonts w:hint="default" w:ascii="Times New Roman" w:hAnsi="Times New Roman" w:cs="Times New Roman"/>
          <w:color w:val="auto"/>
          <w:highlight w:val="none"/>
        </w:rPr>
      </w:pPr>
    </w:p>
    <w:p w14:paraId="41C270D4">
      <w:pPr>
        <w:pStyle w:val="58"/>
        <w:spacing w:line="360" w:lineRule="auto"/>
        <w:rPr>
          <w:rFonts w:hint="default" w:ascii="Times New Roman" w:hAnsi="Times New Roman" w:cs="Times New Roman"/>
          <w:color w:val="auto"/>
          <w:highlight w:val="none"/>
        </w:rPr>
      </w:pPr>
    </w:p>
    <w:p w14:paraId="0B4A7DF0">
      <w:pPr>
        <w:pStyle w:val="58"/>
        <w:spacing w:line="360" w:lineRule="auto"/>
        <w:rPr>
          <w:rFonts w:hint="default" w:ascii="Times New Roman" w:hAnsi="Times New Roman" w:cs="Times New Roman"/>
          <w:color w:val="auto"/>
          <w:highlight w:val="none"/>
        </w:rPr>
      </w:pPr>
    </w:p>
    <w:p w14:paraId="76653917">
      <w:pPr>
        <w:pStyle w:val="58"/>
        <w:spacing w:line="360" w:lineRule="auto"/>
        <w:rPr>
          <w:rFonts w:hint="default" w:ascii="Times New Roman" w:hAnsi="Times New Roman" w:cs="Times New Roman"/>
          <w:color w:val="auto"/>
          <w:highlight w:val="none"/>
        </w:rPr>
      </w:pPr>
    </w:p>
    <w:p w14:paraId="1BED0D74">
      <w:pPr>
        <w:pStyle w:val="58"/>
        <w:spacing w:line="360" w:lineRule="auto"/>
        <w:rPr>
          <w:rFonts w:hint="default" w:ascii="Times New Roman" w:hAnsi="Times New Roman" w:cs="Times New Roman"/>
          <w:color w:val="auto"/>
          <w:highlight w:val="none"/>
        </w:rPr>
      </w:pPr>
    </w:p>
    <w:p w14:paraId="69056502">
      <w:pPr>
        <w:pStyle w:val="58"/>
        <w:spacing w:line="360" w:lineRule="auto"/>
        <w:rPr>
          <w:rFonts w:hint="default" w:ascii="Times New Roman" w:hAnsi="Times New Roman" w:cs="Times New Roman"/>
          <w:color w:val="auto"/>
          <w:highlight w:val="none"/>
        </w:rPr>
      </w:pPr>
    </w:p>
    <w:p w14:paraId="7D9BAA85">
      <w:pPr>
        <w:pStyle w:val="58"/>
        <w:spacing w:line="360" w:lineRule="auto"/>
        <w:rPr>
          <w:rFonts w:hint="default" w:ascii="Times New Roman" w:hAnsi="Times New Roman" w:cs="Times New Roman"/>
          <w:color w:val="auto"/>
          <w:highlight w:val="none"/>
        </w:rPr>
      </w:pPr>
    </w:p>
    <w:p w14:paraId="578489F4">
      <w:pPr>
        <w:pStyle w:val="58"/>
        <w:spacing w:line="360" w:lineRule="auto"/>
        <w:rPr>
          <w:rFonts w:hint="default" w:ascii="Times New Roman" w:hAnsi="Times New Roman" w:cs="Times New Roman"/>
          <w:color w:val="auto"/>
          <w:highlight w:val="none"/>
        </w:rPr>
      </w:pPr>
    </w:p>
    <w:p w14:paraId="5DBA1370">
      <w:pPr>
        <w:pStyle w:val="58"/>
        <w:spacing w:line="360" w:lineRule="auto"/>
        <w:rPr>
          <w:rFonts w:hint="default" w:ascii="Times New Roman" w:hAnsi="Times New Roman" w:cs="Times New Roman"/>
          <w:color w:val="auto"/>
          <w:highlight w:val="none"/>
        </w:rPr>
      </w:pPr>
    </w:p>
    <w:p w14:paraId="1BC3CD6F">
      <w:pPr>
        <w:adjustRightInd w:val="0"/>
        <w:snapToGrid w:val="0"/>
        <w:spacing w:line="360" w:lineRule="auto"/>
        <w:jc w:val="left"/>
        <w:rPr>
          <w:rFonts w:hint="default" w:ascii="Times New Roman" w:hAnsi="Times New Roman" w:cs="Times New Roman"/>
          <w:b/>
          <w:color w:val="auto"/>
          <w:sz w:val="28"/>
          <w:szCs w:val="28"/>
          <w:highlight w:val="none"/>
        </w:rPr>
      </w:pPr>
    </w:p>
    <w:p w14:paraId="27009C57">
      <w:pPr>
        <w:pStyle w:val="2"/>
        <w:rPr>
          <w:rFonts w:hint="default" w:ascii="Times New Roman" w:hAnsi="Times New Roman" w:cs="Times New Roman"/>
          <w:b/>
          <w:color w:val="auto"/>
          <w:sz w:val="28"/>
          <w:szCs w:val="28"/>
          <w:highlight w:val="none"/>
        </w:rPr>
      </w:pPr>
    </w:p>
    <w:p w14:paraId="46E841FE">
      <w:pPr>
        <w:pStyle w:val="5"/>
        <w:rPr>
          <w:rFonts w:hint="default"/>
        </w:rPr>
      </w:pPr>
    </w:p>
    <w:p w14:paraId="23448249">
      <w:pPr>
        <w:adjustRightInd w:val="0"/>
        <w:snapToGrid w:val="0"/>
        <w:spacing w:line="360" w:lineRule="auto"/>
        <w:jc w:val="center"/>
        <w:rPr>
          <w:rFonts w:hint="default" w:ascii="Times New Roman" w:hAnsi="Times New Roman" w:cs="Times New Roman"/>
          <w:b/>
          <w:color w:val="auto"/>
          <w:sz w:val="24"/>
          <w:szCs w:val="24"/>
          <w:highlight w:val="none"/>
        </w:rPr>
      </w:pPr>
      <w:r>
        <w:rPr>
          <w:rFonts w:hint="eastAsia" w:ascii="Times New Roman" w:hAnsi="Times New Roman" w:cs="Times New Roman"/>
          <w:b/>
          <w:color w:val="auto"/>
          <w:sz w:val="28"/>
          <w:szCs w:val="28"/>
          <w:highlight w:val="none"/>
          <w:lang w:eastAsia="zh-CN"/>
        </w:rPr>
        <w:t>4.</w:t>
      </w:r>
      <w:r>
        <w:rPr>
          <w:rFonts w:hint="default" w:ascii="Times New Roman" w:hAnsi="Times New Roman" w:cs="Times New Roman"/>
          <w:b/>
          <w:color w:val="auto"/>
          <w:sz w:val="28"/>
          <w:szCs w:val="28"/>
          <w:highlight w:val="none"/>
        </w:rPr>
        <w:t>关于资格文件的声明函</w:t>
      </w:r>
    </w:p>
    <w:p w14:paraId="113F40C5">
      <w:pPr>
        <w:adjustRightInd w:val="0"/>
        <w:snapToGrid w:val="0"/>
        <w:spacing w:line="360" w:lineRule="auto"/>
        <w:jc w:val="left"/>
        <w:rPr>
          <w:rFonts w:hint="default" w:ascii="Times New Roman" w:hAnsi="Times New Roman" w:cs="Times New Roman"/>
          <w:color w:val="auto"/>
          <w:sz w:val="24"/>
          <w:szCs w:val="24"/>
          <w:highlight w:val="none"/>
          <w:u w:val="single"/>
        </w:rPr>
      </w:pPr>
      <w:r>
        <w:rPr>
          <w:rFonts w:hint="default" w:ascii="Times New Roman" w:hAnsi="Times New Roman" w:cs="Times New Roman"/>
          <w:b/>
          <w:color w:val="auto"/>
          <w:sz w:val="24"/>
          <w:szCs w:val="24"/>
          <w:highlight w:val="none"/>
          <w:u w:val="single"/>
          <w:lang w:eastAsia="zh-CN"/>
        </w:rPr>
        <w:t>中共南通市委金融委员会办公室</w:t>
      </w:r>
      <w:r>
        <w:rPr>
          <w:rFonts w:hint="default" w:ascii="Times New Roman" w:hAnsi="Times New Roman" w:cs="Times New Roman"/>
          <w:color w:val="auto"/>
          <w:sz w:val="24"/>
          <w:szCs w:val="24"/>
          <w:highlight w:val="none"/>
          <w:u w:val="single"/>
        </w:rPr>
        <w:t>:</w:t>
      </w:r>
    </w:p>
    <w:p w14:paraId="2C065FF7">
      <w:pPr>
        <w:overflowPunct w:val="0"/>
        <w:adjustRightInd w:val="0"/>
        <w:snapToGrid w:val="0"/>
        <w:spacing w:line="360" w:lineRule="auto"/>
        <w:ind w:firstLine="660"/>
        <w:jc w:val="left"/>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本公司愿就由贵公司组织实施的项目的招标活动进行投标。本公司所提交的投标文件中所有关于投标资格的文件、证明和陈述均是真实的、准确的。若与真实情况不符，本公司愿意承担由此而产生的一切后果。</w:t>
      </w:r>
    </w:p>
    <w:p w14:paraId="03F32108">
      <w:pPr>
        <w:overflowPunct w:val="0"/>
        <w:adjustRightInd w:val="0"/>
        <w:snapToGrid w:val="0"/>
        <w:spacing w:line="360" w:lineRule="auto"/>
        <w:ind w:firstLine="420"/>
        <w:jc w:val="right"/>
        <w:textAlignment w:val="baseline"/>
        <w:rPr>
          <w:rFonts w:hint="default" w:ascii="Times New Roman" w:hAnsi="Times New Roman" w:cs="Times New Roman"/>
          <w:color w:val="auto"/>
          <w:sz w:val="24"/>
          <w:szCs w:val="24"/>
          <w:highlight w:val="none"/>
        </w:rPr>
      </w:pPr>
    </w:p>
    <w:p w14:paraId="27DC92EE">
      <w:pPr>
        <w:overflowPunct w:val="0"/>
        <w:adjustRightInd w:val="0"/>
        <w:snapToGrid w:val="0"/>
        <w:spacing w:line="360" w:lineRule="auto"/>
        <w:ind w:right="960" w:firstLine="420"/>
        <w:jc w:val="right"/>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法定代表人或被委托受权人（签字或盖章）：</w:t>
      </w:r>
    </w:p>
    <w:p w14:paraId="5F538AF3">
      <w:pPr>
        <w:overflowPunct w:val="0"/>
        <w:adjustRightInd w:val="0"/>
        <w:snapToGrid w:val="0"/>
        <w:spacing w:line="360" w:lineRule="auto"/>
        <w:ind w:left="1700" w:firstLine="425"/>
        <w:jc w:val="left"/>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竞争性磋商响应单位（公章）：</w:t>
      </w:r>
    </w:p>
    <w:p w14:paraId="5B836BE3">
      <w:pPr>
        <w:adjustRightInd w:val="0"/>
        <w:snapToGrid w:val="0"/>
        <w:spacing w:line="360" w:lineRule="auto"/>
        <w:ind w:firstLine="6720" w:firstLineChars="28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 xml:space="preserve"> 月   日</w:t>
      </w:r>
    </w:p>
    <w:p w14:paraId="7DB68798">
      <w:pPr>
        <w:adjustRightInd w:val="0"/>
        <w:snapToGrid w:val="0"/>
        <w:spacing w:line="360" w:lineRule="auto"/>
        <w:ind w:firstLine="2670" w:firstLineChars="950"/>
        <w:jc w:val="left"/>
        <w:rPr>
          <w:rFonts w:hint="default" w:ascii="Times New Roman" w:hAnsi="Times New Roman" w:cs="Times New Roman"/>
          <w:b/>
          <w:color w:val="auto"/>
          <w:sz w:val="28"/>
          <w:szCs w:val="28"/>
          <w:highlight w:val="none"/>
        </w:rPr>
      </w:pPr>
    </w:p>
    <w:p w14:paraId="7D0D72E7">
      <w:pPr>
        <w:pStyle w:val="58"/>
        <w:spacing w:line="360" w:lineRule="auto"/>
        <w:rPr>
          <w:rFonts w:hint="default" w:ascii="Times New Roman" w:hAnsi="Times New Roman" w:cs="Times New Roman"/>
          <w:color w:val="auto"/>
          <w:highlight w:val="none"/>
        </w:rPr>
      </w:pPr>
    </w:p>
    <w:p w14:paraId="37292927">
      <w:pPr>
        <w:pStyle w:val="58"/>
        <w:spacing w:line="360" w:lineRule="auto"/>
        <w:rPr>
          <w:rFonts w:hint="default" w:ascii="Times New Roman" w:hAnsi="Times New Roman" w:cs="Times New Roman"/>
          <w:color w:val="auto"/>
          <w:highlight w:val="none"/>
        </w:rPr>
      </w:pPr>
    </w:p>
    <w:p w14:paraId="4FE52E2E">
      <w:pPr>
        <w:pStyle w:val="58"/>
        <w:spacing w:line="360" w:lineRule="auto"/>
        <w:rPr>
          <w:rFonts w:hint="default" w:ascii="Times New Roman" w:hAnsi="Times New Roman" w:cs="Times New Roman"/>
          <w:color w:val="auto"/>
          <w:highlight w:val="none"/>
        </w:rPr>
      </w:pPr>
    </w:p>
    <w:p w14:paraId="15EBE00E">
      <w:pPr>
        <w:pStyle w:val="58"/>
        <w:spacing w:line="360" w:lineRule="auto"/>
        <w:rPr>
          <w:rFonts w:hint="default" w:ascii="Times New Roman" w:hAnsi="Times New Roman" w:cs="Times New Roman"/>
          <w:color w:val="auto"/>
          <w:highlight w:val="none"/>
        </w:rPr>
      </w:pPr>
    </w:p>
    <w:p w14:paraId="128FC032">
      <w:pPr>
        <w:pStyle w:val="58"/>
        <w:spacing w:line="360" w:lineRule="auto"/>
        <w:rPr>
          <w:rFonts w:hint="default" w:ascii="Times New Roman" w:hAnsi="Times New Roman" w:cs="Times New Roman"/>
          <w:color w:val="auto"/>
          <w:highlight w:val="none"/>
        </w:rPr>
      </w:pPr>
    </w:p>
    <w:p w14:paraId="14927CFE">
      <w:pPr>
        <w:pStyle w:val="58"/>
        <w:spacing w:line="360" w:lineRule="auto"/>
        <w:rPr>
          <w:rFonts w:hint="default" w:ascii="Times New Roman" w:hAnsi="Times New Roman" w:cs="Times New Roman"/>
          <w:color w:val="auto"/>
          <w:highlight w:val="none"/>
        </w:rPr>
      </w:pPr>
    </w:p>
    <w:p w14:paraId="78377C5E">
      <w:pPr>
        <w:pStyle w:val="58"/>
        <w:spacing w:line="360" w:lineRule="auto"/>
        <w:rPr>
          <w:rFonts w:hint="default" w:ascii="Times New Roman" w:hAnsi="Times New Roman" w:cs="Times New Roman"/>
          <w:color w:val="auto"/>
          <w:highlight w:val="none"/>
        </w:rPr>
      </w:pPr>
    </w:p>
    <w:p w14:paraId="16C04B4B">
      <w:pPr>
        <w:pStyle w:val="58"/>
        <w:spacing w:line="360" w:lineRule="auto"/>
        <w:rPr>
          <w:rFonts w:hint="default" w:ascii="Times New Roman" w:hAnsi="Times New Roman" w:cs="Times New Roman"/>
          <w:color w:val="auto"/>
          <w:highlight w:val="none"/>
        </w:rPr>
      </w:pPr>
    </w:p>
    <w:p w14:paraId="14EA6D1E">
      <w:pPr>
        <w:pStyle w:val="58"/>
        <w:spacing w:line="360" w:lineRule="auto"/>
        <w:rPr>
          <w:rFonts w:hint="default" w:ascii="Times New Roman" w:hAnsi="Times New Roman" w:cs="Times New Roman"/>
          <w:color w:val="auto"/>
          <w:highlight w:val="none"/>
        </w:rPr>
      </w:pPr>
    </w:p>
    <w:p w14:paraId="295D2AB6">
      <w:pPr>
        <w:pStyle w:val="58"/>
        <w:spacing w:line="360" w:lineRule="auto"/>
        <w:rPr>
          <w:rFonts w:hint="default" w:ascii="Times New Roman" w:hAnsi="Times New Roman" w:cs="Times New Roman"/>
          <w:color w:val="auto"/>
          <w:highlight w:val="none"/>
        </w:rPr>
      </w:pPr>
    </w:p>
    <w:p w14:paraId="41E984EE">
      <w:pPr>
        <w:pStyle w:val="58"/>
        <w:spacing w:line="360" w:lineRule="auto"/>
        <w:rPr>
          <w:rFonts w:hint="default" w:ascii="Times New Roman" w:hAnsi="Times New Roman" w:cs="Times New Roman"/>
          <w:color w:val="auto"/>
          <w:highlight w:val="none"/>
        </w:rPr>
      </w:pPr>
    </w:p>
    <w:p w14:paraId="209D4D8B">
      <w:pPr>
        <w:pStyle w:val="58"/>
        <w:spacing w:line="360" w:lineRule="auto"/>
        <w:rPr>
          <w:rFonts w:hint="default" w:ascii="Times New Roman" w:hAnsi="Times New Roman" w:cs="Times New Roman"/>
          <w:color w:val="auto"/>
          <w:highlight w:val="none"/>
        </w:rPr>
      </w:pPr>
    </w:p>
    <w:p w14:paraId="1CB42C02">
      <w:pPr>
        <w:pStyle w:val="58"/>
        <w:spacing w:line="360" w:lineRule="auto"/>
        <w:rPr>
          <w:rFonts w:hint="default" w:ascii="Times New Roman" w:hAnsi="Times New Roman" w:cs="Times New Roman"/>
          <w:color w:val="auto"/>
          <w:highlight w:val="none"/>
        </w:rPr>
      </w:pPr>
    </w:p>
    <w:p w14:paraId="2BCF65C6">
      <w:pPr>
        <w:pStyle w:val="58"/>
        <w:spacing w:line="360" w:lineRule="auto"/>
        <w:rPr>
          <w:rFonts w:hint="default" w:ascii="Times New Roman" w:hAnsi="Times New Roman" w:cs="Times New Roman"/>
          <w:color w:val="auto"/>
          <w:highlight w:val="none"/>
        </w:rPr>
      </w:pPr>
    </w:p>
    <w:p w14:paraId="5191EB42">
      <w:pPr>
        <w:pStyle w:val="58"/>
        <w:spacing w:line="360" w:lineRule="auto"/>
        <w:rPr>
          <w:rFonts w:hint="default" w:ascii="Times New Roman" w:hAnsi="Times New Roman" w:cs="Times New Roman"/>
          <w:color w:val="auto"/>
          <w:highlight w:val="none"/>
        </w:rPr>
      </w:pPr>
    </w:p>
    <w:p w14:paraId="678EFB5E">
      <w:pPr>
        <w:pStyle w:val="58"/>
        <w:spacing w:line="360" w:lineRule="auto"/>
        <w:rPr>
          <w:rFonts w:hint="default" w:ascii="Times New Roman" w:hAnsi="Times New Roman" w:cs="Times New Roman"/>
          <w:color w:val="auto"/>
          <w:highlight w:val="none"/>
        </w:rPr>
      </w:pPr>
    </w:p>
    <w:p w14:paraId="6A5976D8">
      <w:pPr>
        <w:pStyle w:val="58"/>
        <w:spacing w:line="360" w:lineRule="auto"/>
        <w:rPr>
          <w:rFonts w:hint="default" w:ascii="Times New Roman" w:hAnsi="Times New Roman" w:cs="Times New Roman"/>
          <w:color w:val="auto"/>
          <w:highlight w:val="none"/>
        </w:rPr>
      </w:pPr>
    </w:p>
    <w:p w14:paraId="7AB7CF7C">
      <w:pPr>
        <w:pStyle w:val="58"/>
        <w:spacing w:line="360" w:lineRule="auto"/>
        <w:rPr>
          <w:rFonts w:hint="default" w:ascii="Times New Roman" w:hAnsi="Times New Roman" w:cs="Times New Roman"/>
          <w:color w:val="auto"/>
          <w:highlight w:val="none"/>
        </w:rPr>
      </w:pPr>
    </w:p>
    <w:p w14:paraId="2C943B26">
      <w:pPr>
        <w:pStyle w:val="58"/>
        <w:spacing w:line="360" w:lineRule="auto"/>
        <w:rPr>
          <w:rFonts w:hint="default" w:ascii="Times New Roman" w:hAnsi="Times New Roman" w:cs="Times New Roman"/>
          <w:color w:val="auto"/>
          <w:highlight w:val="none"/>
        </w:rPr>
      </w:pPr>
    </w:p>
    <w:p w14:paraId="5FB52623">
      <w:pPr>
        <w:pStyle w:val="58"/>
        <w:spacing w:line="360" w:lineRule="auto"/>
        <w:rPr>
          <w:rFonts w:hint="default" w:ascii="Times New Roman" w:hAnsi="Times New Roman" w:cs="Times New Roman"/>
          <w:color w:val="auto"/>
          <w:highlight w:val="none"/>
        </w:rPr>
      </w:pPr>
    </w:p>
    <w:p w14:paraId="5979C87D">
      <w:pPr>
        <w:pStyle w:val="58"/>
        <w:spacing w:line="360" w:lineRule="auto"/>
        <w:rPr>
          <w:rFonts w:hint="default" w:ascii="Times New Roman" w:hAnsi="Times New Roman" w:cs="Times New Roman"/>
          <w:color w:val="auto"/>
          <w:highlight w:val="none"/>
        </w:rPr>
      </w:pPr>
    </w:p>
    <w:p w14:paraId="634CC3AC">
      <w:pPr>
        <w:pStyle w:val="58"/>
        <w:spacing w:line="360" w:lineRule="auto"/>
        <w:rPr>
          <w:rFonts w:hint="default" w:ascii="Times New Roman" w:hAnsi="Times New Roman" w:cs="Times New Roman"/>
          <w:color w:val="auto"/>
          <w:highlight w:val="none"/>
        </w:rPr>
      </w:pPr>
    </w:p>
    <w:p w14:paraId="615CC42C">
      <w:pPr>
        <w:adjustRightInd w:val="0"/>
        <w:snapToGrid w:val="0"/>
        <w:spacing w:line="360" w:lineRule="auto"/>
        <w:jc w:val="both"/>
        <w:outlineLvl w:val="3"/>
        <w:rPr>
          <w:rFonts w:hint="default" w:ascii="Times New Roman" w:hAnsi="Times New Roman" w:cs="Times New Roman"/>
          <w:b/>
          <w:color w:val="auto"/>
          <w:sz w:val="28"/>
          <w:szCs w:val="28"/>
          <w:highlight w:val="none"/>
        </w:rPr>
      </w:pPr>
    </w:p>
    <w:p w14:paraId="21B4DBE3">
      <w:pPr>
        <w:adjustRightInd w:val="0"/>
        <w:snapToGrid w:val="0"/>
        <w:spacing w:line="360" w:lineRule="auto"/>
        <w:jc w:val="center"/>
        <w:outlineLvl w:val="3"/>
        <w:rPr>
          <w:rFonts w:hint="default" w:ascii="Times New Roman" w:hAnsi="Times New Roman" w:cs="Times New Roman"/>
          <w:b/>
          <w:bCs/>
          <w:color w:val="auto"/>
          <w:sz w:val="28"/>
          <w:szCs w:val="28"/>
          <w:highlight w:val="none"/>
        </w:rPr>
      </w:pPr>
      <w:r>
        <w:rPr>
          <w:rFonts w:hint="eastAsia" w:ascii="Times New Roman" w:hAnsi="Times New Roman" w:cs="Times New Roman"/>
          <w:b/>
          <w:color w:val="auto"/>
          <w:sz w:val="28"/>
          <w:szCs w:val="28"/>
          <w:highlight w:val="none"/>
          <w:lang w:eastAsia="zh-CN"/>
        </w:rPr>
        <w:t>5.</w:t>
      </w:r>
      <w:r>
        <w:rPr>
          <w:rFonts w:hint="default" w:ascii="Times New Roman" w:hAnsi="Times New Roman" w:cs="Times New Roman"/>
          <w:b/>
          <w:color w:val="auto"/>
          <w:sz w:val="28"/>
          <w:szCs w:val="28"/>
          <w:highlight w:val="none"/>
        </w:rPr>
        <w:t>竞争性磋商响应函（格式不得变动）</w:t>
      </w:r>
    </w:p>
    <w:p w14:paraId="2A229DA0">
      <w:pPr>
        <w:overflowPunct w:val="0"/>
        <w:adjustRightInd w:val="0"/>
        <w:snapToGrid w:val="0"/>
        <w:spacing w:line="360" w:lineRule="auto"/>
        <w:jc w:val="left"/>
        <w:textAlignment w:val="baseline"/>
        <w:rPr>
          <w:rFonts w:hint="default" w:ascii="Times New Roman" w:hAnsi="Times New Roman" w:cs="Times New Roman"/>
          <w:color w:val="auto"/>
          <w:sz w:val="24"/>
          <w:szCs w:val="24"/>
          <w:highlight w:val="none"/>
          <w:u w:val="single"/>
        </w:rPr>
      </w:pPr>
      <w:r>
        <w:rPr>
          <w:rFonts w:hint="default" w:ascii="Times New Roman" w:hAnsi="Times New Roman" w:cs="Times New Roman"/>
          <w:b/>
          <w:color w:val="auto"/>
          <w:sz w:val="24"/>
          <w:szCs w:val="24"/>
          <w:highlight w:val="none"/>
          <w:u w:val="single"/>
          <w:lang w:eastAsia="zh-CN"/>
        </w:rPr>
        <w:t>中共南通市委金融委员会办公室</w:t>
      </w:r>
      <w:r>
        <w:rPr>
          <w:rFonts w:hint="default" w:ascii="Times New Roman" w:hAnsi="Times New Roman" w:cs="Times New Roman"/>
          <w:color w:val="auto"/>
          <w:sz w:val="24"/>
          <w:szCs w:val="24"/>
          <w:highlight w:val="none"/>
          <w:u w:val="single"/>
        </w:rPr>
        <w:t xml:space="preserve"> ：</w:t>
      </w:r>
    </w:p>
    <w:p w14:paraId="5AEF4936">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依据贵单位委托代理机构组织的</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（磋商项目名称）</w:t>
      </w:r>
      <w:r>
        <w:rPr>
          <w:rFonts w:hint="default" w:ascii="Times New Roman" w:hAnsi="Times New Roman" w:cs="Times New Roman"/>
          <w:color w:val="auto"/>
          <w:sz w:val="24"/>
          <w:szCs w:val="24"/>
          <w:highlight w:val="none"/>
        </w:rPr>
        <w:t>项目竞争性磋商的邀请，我方授权</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（姓名）</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（职务）为全权代表参加该项目的磋商工作，全权处理本次竞争性磋商的有关事宜。同时，我公司声明如下：</w:t>
      </w:r>
    </w:p>
    <w:p w14:paraId="330F9B8C">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同意并接受竞争性磋商文件的各项要求，遵守竞争性磋商文件中的各项规定，按竞争性磋商文件的要求提供报价。</w:t>
      </w:r>
    </w:p>
    <w:p w14:paraId="400EF6D6">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2.</w:t>
      </w:r>
      <w:r>
        <w:rPr>
          <w:rFonts w:hint="default" w:ascii="Times New Roman" w:hAnsi="Times New Roman" w:cs="Times New Roman"/>
          <w:color w:val="auto"/>
          <w:sz w:val="24"/>
          <w:szCs w:val="24"/>
          <w:highlight w:val="none"/>
        </w:rPr>
        <w:t>我公司已经详细阅读了竞争性磋商文件的全部内容，我方已完全清晰理解竞争性磋商文件的要求，不存在任何含糊不清和误解之处，同意放弃对竞争性磋商文件所表述的内容提出异议和质疑的权利。</w:t>
      </w:r>
    </w:p>
    <w:p w14:paraId="7FDFE428">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我公司已毫无保留地向贵方提供一切所需的证明材料。</w:t>
      </w:r>
    </w:p>
    <w:p w14:paraId="146871B0">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4.</w:t>
      </w:r>
      <w:r>
        <w:rPr>
          <w:rFonts w:hint="default" w:ascii="Times New Roman" w:hAnsi="Times New Roman" w:cs="Times New Roman"/>
          <w:color w:val="auto"/>
          <w:sz w:val="24"/>
          <w:szCs w:val="24"/>
          <w:highlight w:val="none"/>
        </w:rPr>
        <w:t>我公司承诺在本次磋商响应中提供的一切文件，无论是原件还是复印件均真实有效，绝无任何虚假、伪造和夸大的成份。否则，愿承担相应的后果和法律责任。</w:t>
      </w:r>
    </w:p>
    <w:p w14:paraId="3EC09589">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5.</w:t>
      </w:r>
      <w:r>
        <w:rPr>
          <w:rFonts w:hint="default" w:ascii="Times New Roman" w:hAnsi="Times New Roman" w:cs="Times New Roman"/>
          <w:color w:val="auto"/>
          <w:sz w:val="24"/>
          <w:szCs w:val="24"/>
          <w:highlight w:val="none"/>
        </w:rPr>
        <w:t>一旦成交，我方承诺无正当理由拒绝签订合同，将被贵方取消成交资格，同意贵方将磋商保证金</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如有</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作为违约金全额不予退还的处理。</w:t>
      </w:r>
    </w:p>
    <w:p w14:paraId="048B89C8">
      <w:pPr>
        <w:adjustRightInd w:val="0"/>
        <w:snapToGrid w:val="0"/>
        <w:spacing w:line="360" w:lineRule="auto"/>
        <w:ind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eastAsia="zh-CN"/>
        </w:rPr>
        <w:t>6.</w:t>
      </w:r>
      <w:r>
        <w:rPr>
          <w:rFonts w:hint="default" w:ascii="Times New Roman" w:hAnsi="Times New Roman" w:cs="Times New Roman"/>
          <w:b/>
          <w:color w:val="auto"/>
          <w:sz w:val="24"/>
          <w:szCs w:val="24"/>
          <w:highlight w:val="none"/>
        </w:rPr>
        <w:t>一旦成交，我方将根据竞争性磋商文件的规定，严格履行合同规定的责任和义务，并保证在竞争性磋商文件中规定的时间期限内完成合同项目。</w:t>
      </w:r>
    </w:p>
    <w:p w14:paraId="3100934D">
      <w:pPr>
        <w:adjustRightInd w:val="0"/>
        <w:snapToGrid w:val="0"/>
        <w:spacing w:line="360" w:lineRule="auto"/>
        <w:ind w:firstLine="480" w:firstLineChars="200"/>
        <w:rPr>
          <w:rFonts w:hint="default" w:ascii="Times New Roman" w:hAnsi="Times New Roman" w:cs="Times New Roman"/>
          <w:color w:val="auto"/>
          <w:sz w:val="24"/>
          <w:szCs w:val="24"/>
          <w:highlight w:val="none"/>
        </w:rPr>
      </w:pPr>
    </w:p>
    <w:p w14:paraId="69574E0F">
      <w:pPr>
        <w:adjustRightInd w:val="0"/>
        <w:snapToGrid w:val="0"/>
        <w:spacing w:line="360" w:lineRule="auto"/>
        <w:ind w:firstLine="480" w:firstLineChars="200"/>
        <w:rPr>
          <w:rFonts w:hint="default" w:ascii="Times New Roman" w:hAnsi="Times New Roman" w:cs="Times New Roman"/>
          <w:color w:val="auto"/>
          <w:sz w:val="24"/>
          <w:szCs w:val="24"/>
          <w:highlight w:val="none"/>
        </w:rPr>
      </w:pPr>
    </w:p>
    <w:p w14:paraId="735836C9">
      <w:pPr>
        <w:adjustRightInd w:val="0"/>
        <w:snapToGrid w:val="0"/>
        <w:spacing w:line="360" w:lineRule="auto"/>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竞争性磋商响应单位：（加盖公章）</w:t>
      </w:r>
    </w:p>
    <w:p w14:paraId="41919805">
      <w:pPr>
        <w:adjustRightInd w:val="0"/>
        <w:snapToGrid w:val="0"/>
        <w:spacing w:line="360" w:lineRule="auto"/>
        <w:ind w:firstLine="2400" w:firstLineChars="100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法定代表人或被授权人：（签字或盖章）</w:t>
      </w:r>
    </w:p>
    <w:p w14:paraId="61776031">
      <w:pPr>
        <w:adjustRightInd w:val="0"/>
        <w:snapToGrid w:val="0"/>
        <w:spacing w:line="360" w:lineRule="auto"/>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      月     日</w:t>
      </w:r>
    </w:p>
    <w:p w14:paraId="21F7EEF4">
      <w:pPr>
        <w:adjustRightInd w:val="0"/>
        <w:snapToGrid w:val="0"/>
        <w:spacing w:line="360" w:lineRule="auto"/>
        <w:jc w:val="center"/>
        <w:rPr>
          <w:rFonts w:hint="default" w:ascii="Times New Roman" w:hAnsi="Times New Roman" w:cs="Times New Roman"/>
          <w:b/>
          <w:color w:val="auto"/>
          <w:sz w:val="28"/>
          <w:szCs w:val="28"/>
          <w:highlight w:val="none"/>
        </w:rPr>
      </w:pPr>
    </w:p>
    <w:p w14:paraId="6D744592">
      <w:pPr>
        <w:adjustRightInd w:val="0"/>
        <w:snapToGrid w:val="0"/>
        <w:spacing w:line="360" w:lineRule="auto"/>
        <w:jc w:val="center"/>
        <w:rPr>
          <w:rFonts w:hint="default" w:ascii="Times New Roman" w:hAnsi="Times New Roman" w:cs="Times New Roman"/>
          <w:b/>
          <w:color w:val="auto"/>
          <w:sz w:val="28"/>
          <w:szCs w:val="28"/>
          <w:highlight w:val="none"/>
        </w:rPr>
      </w:pPr>
    </w:p>
    <w:p w14:paraId="0DF8B409">
      <w:pPr>
        <w:adjustRightInd w:val="0"/>
        <w:snapToGrid w:val="0"/>
        <w:spacing w:line="360" w:lineRule="auto"/>
        <w:jc w:val="center"/>
        <w:rPr>
          <w:rFonts w:hint="default" w:ascii="Times New Roman" w:hAnsi="Times New Roman" w:cs="Times New Roman"/>
          <w:b/>
          <w:color w:val="auto"/>
          <w:sz w:val="28"/>
          <w:szCs w:val="28"/>
          <w:highlight w:val="none"/>
        </w:rPr>
      </w:pPr>
    </w:p>
    <w:p w14:paraId="59991BE2">
      <w:pPr>
        <w:adjustRightInd w:val="0"/>
        <w:snapToGrid w:val="0"/>
        <w:spacing w:line="360" w:lineRule="auto"/>
        <w:jc w:val="center"/>
        <w:rPr>
          <w:rFonts w:hint="default" w:ascii="Times New Roman" w:hAnsi="Times New Roman" w:cs="Times New Roman"/>
          <w:color w:val="auto"/>
          <w:highlight w:val="none"/>
        </w:rPr>
      </w:pPr>
      <w:r>
        <w:rPr>
          <w:rFonts w:hint="default" w:ascii="Times New Roman" w:hAnsi="Times New Roman" w:cs="Times New Roman"/>
          <w:b/>
          <w:color w:val="auto"/>
          <w:sz w:val="28"/>
          <w:szCs w:val="28"/>
          <w:highlight w:val="none"/>
        </w:rPr>
        <w:br w:type="page"/>
      </w:r>
      <w:r>
        <w:rPr>
          <w:rFonts w:hint="eastAsia" w:ascii="Times New Roman" w:hAnsi="Times New Roman" w:cs="Times New Roman"/>
          <w:b/>
          <w:color w:val="auto"/>
          <w:sz w:val="28"/>
          <w:szCs w:val="28"/>
          <w:highlight w:val="none"/>
          <w:lang w:eastAsia="zh-CN"/>
        </w:rPr>
        <w:t>6.</w:t>
      </w:r>
      <w:r>
        <w:rPr>
          <w:rFonts w:hint="default" w:ascii="Times New Roman" w:hAnsi="Times New Roman" w:cs="Times New Roman"/>
          <w:b/>
          <w:color w:val="auto"/>
          <w:sz w:val="28"/>
          <w:szCs w:val="28"/>
          <w:highlight w:val="none"/>
        </w:rPr>
        <w:t>磋商响应报价总表</w:t>
      </w:r>
    </w:p>
    <w:p w14:paraId="4C174E42">
      <w:pPr>
        <w:adjustRightInd w:val="0"/>
        <w:snapToGrid w:val="0"/>
        <w:spacing w:line="360" w:lineRule="auto"/>
        <w:jc w:val="left"/>
        <w:rPr>
          <w:rFonts w:hint="default" w:ascii="Times New Roman" w:hAnsi="Times New Roman" w:cs="Times New Roman"/>
          <w:b/>
          <w:bCs/>
          <w:color w:val="auto"/>
          <w:sz w:val="24"/>
          <w:szCs w:val="24"/>
          <w:highlight w:val="none"/>
          <w:u w:val="single"/>
        </w:rPr>
      </w:pPr>
      <w:r>
        <w:rPr>
          <w:rFonts w:hint="default" w:ascii="Times New Roman" w:hAnsi="Times New Roman" w:cs="Times New Roman"/>
          <w:b/>
          <w:color w:val="auto"/>
          <w:sz w:val="24"/>
          <w:szCs w:val="24"/>
          <w:highlight w:val="none"/>
          <w:u w:val="single"/>
          <w:lang w:eastAsia="zh-CN"/>
        </w:rPr>
        <w:t>中共南通市委金融委员会办公室:</w:t>
      </w:r>
    </w:p>
    <w:p w14:paraId="2E05C6FA">
      <w:pPr>
        <w:adjustRightInd w:val="0"/>
        <w:snapToGrid w:val="0"/>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我方已仔细研究了</w:t>
      </w:r>
      <w:r>
        <w:rPr>
          <w:rFonts w:hint="eastAsia" w:cs="Times New Roman"/>
          <w:color w:val="auto"/>
          <w:sz w:val="24"/>
          <w:szCs w:val="24"/>
          <w:highlight w:val="none"/>
          <w:lang w:eastAsia="zh-CN"/>
        </w:rPr>
        <w:t>原南通市地方金融监督管理局进馆档案整理服务项目</w:t>
      </w:r>
      <w:r>
        <w:rPr>
          <w:rFonts w:hint="default" w:ascii="Times New Roman" w:hAnsi="Times New Roman" w:cs="Times New Roman"/>
          <w:color w:val="auto"/>
          <w:sz w:val="24"/>
          <w:szCs w:val="24"/>
          <w:highlight w:val="none"/>
        </w:rPr>
        <w:t>的</w:t>
      </w:r>
      <w:r>
        <w:rPr>
          <w:rFonts w:hint="default" w:ascii="Times New Roman" w:hAnsi="Times New Roman" w:cs="Times New Roman"/>
          <w:color w:val="auto"/>
          <w:kern w:val="0"/>
          <w:sz w:val="24"/>
          <w:szCs w:val="24"/>
          <w:highlight w:val="none"/>
        </w:rPr>
        <w:t>竞争性磋商文件</w:t>
      </w:r>
      <w:r>
        <w:rPr>
          <w:rFonts w:hint="default" w:ascii="Times New Roman" w:hAnsi="Times New Roman" w:cs="Times New Roman"/>
          <w:color w:val="auto"/>
          <w:sz w:val="24"/>
          <w:szCs w:val="24"/>
          <w:highlight w:val="none"/>
        </w:rPr>
        <w:t>的全部内容，愿意就该项目给出如下报价：</w:t>
      </w:r>
    </w:p>
    <w:p w14:paraId="6583AEFD">
      <w:pPr>
        <w:pStyle w:val="2"/>
        <w:ind w:left="0" w:leftChars="0" w:firstLine="0" w:firstLineChars="0"/>
        <w:rPr>
          <w:rFonts w:hint="default" w:ascii="Times New Roman" w:hAnsi="Times New Roman" w:cs="Times New Roman"/>
        </w:rPr>
      </w:pPr>
    </w:p>
    <w:p w14:paraId="0C85F2D2">
      <w:pPr>
        <w:adjustRightInd w:val="0"/>
        <w:snapToGrid w:val="0"/>
        <w:spacing w:line="360" w:lineRule="auto"/>
        <w:jc w:val="left"/>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磋商报价总计（首次）：¥</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元，大写：人民币；(其中</w:t>
      </w:r>
      <w:r>
        <w:rPr>
          <w:rFonts w:hint="default" w:ascii="Times New Roman" w:hAnsi="Times New Roman" w:cs="Times New Roman"/>
          <w:color w:val="auto"/>
          <w:sz w:val="24"/>
          <w:szCs w:val="24"/>
          <w:highlight w:val="none"/>
          <w:u w:val="single"/>
        </w:rPr>
        <w:t xml:space="preserve">      元/家；）</w:t>
      </w:r>
    </w:p>
    <w:p w14:paraId="4E68A952">
      <w:pPr>
        <w:adjustRightInd w:val="0"/>
        <w:snapToGrid w:val="0"/>
        <w:spacing w:line="360" w:lineRule="auto"/>
        <w:jc w:val="left"/>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现场第二次报价（最终）：¥</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元，大写：人民币；(其中</w:t>
      </w:r>
      <w:r>
        <w:rPr>
          <w:rFonts w:hint="default" w:ascii="Times New Roman" w:hAnsi="Times New Roman" w:cs="Times New Roman"/>
          <w:color w:val="auto"/>
          <w:sz w:val="24"/>
          <w:szCs w:val="24"/>
          <w:highlight w:val="none"/>
          <w:u w:val="single"/>
        </w:rPr>
        <w:t xml:space="preserve">      元/家；）</w:t>
      </w:r>
    </w:p>
    <w:p w14:paraId="0E84C403">
      <w:pPr>
        <w:pStyle w:val="58"/>
        <w:spacing w:line="360" w:lineRule="auto"/>
        <w:rPr>
          <w:rFonts w:hint="default" w:ascii="Times New Roman" w:hAnsi="Times New Roman" w:cs="Times New Roman"/>
          <w:color w:val="auto"/>
          <w:highlight w:val="none"/>
        </w:rPr>
      </w:pPr>
    </w:p>
    <w:p w14:paraId="1E9C18F1">
      <w:pPr>
        <w:adjustRightInd w:val="0"/>
        <w:snapToGrid w:val="0"/>
        <w:spacing w:line="360" w:lineRule="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注：</w:t>
      </w:r>
      <w:r>
        <w:rPr>
          <w:rFonts w:hint="eastAsia" w:ascii="Times New Roman" w:hAnsi="Times New Roman" w:cs="Times New Roman"/>
          <w:b/>
          <w:color w:val="auto"/>
          <w:sz w:val="28"/>
          <w:szCs w:val="28"/>
          <w:highlight w:val="none"/>
          <w:lang w:eastAsia="zh-CN"/>
        </w:rPr>
        <w:t>1.</w:t>
      </w:r>
      <w:r>
        <w:rPr>
          <w:rFonts w:hint="default" w:ascii="Times New Roman" w:hAnsi="Times New Roman" w:cs="Times New Roman"/>
          <w:b/>
          <w:color w:val="auto"/>
          <w:sz w:val="28"/>
          <w:szCs w:val="28"/>
          <w:highlight w:val="none"/>
        </w:rPr>
        <w:t>总价暂按</w:t>
      </w:r>
      <w:r>
        <w:rPr>
          <w:rFonts w:hint="default" w:ascii="Times New Roman" w:hAnsi="Times New Roman" w:cs="Times New Roman"/>
          <w:b/>
          <w:color w:val="auto"/>
          <w:sz w:val="28"/>
          <w:szCs w:val="28"/>
          <w:highlight w:val="none"/>
          <w:lang w:eastAsia="zh-CN"/>
        </w:rPr>
        <w:t>《报价明细表》</w:t>
      </w:r>
      <w:r>
        <w:rPr>
          <w:rFonts w:hint="default" w:ascii="Times New Roman" w:hAnsi="Times New Roman" w:cs="Times New Roman"/>
          <w:b/>
          <w:color w:val="auto"/>
          <w:sz w:val="28"/>
          <w:szCs w:val="28"/>
          <w:highlight w:val="none"/>
          <w:lang w:val="en-US" w:eastAsia="zh-CN"/>
        </w:rPr>
        <w:t>中</w:t>
      </w:r>
      <w:r>
        <w:rPr>
          <w:rFonts w:hint="eastAsia" w:cs="Times New Roman"/>
          <w:b/>
          <w:color w:val="auto"/>
          <w:sz w:val="28"/>
          <w:szCs w:val="28"/>
          <w:highlight w:val="none"/>
          <w:lang w:val="en-US" w:eastAsia="zh-CN"/>
        </w:rPr>
        <w:t>的</w:t>
      </w:r>
      <w:r>
        <w:rPr>
          <w:rFonts w:hint="default" w:ascii="Times New Roman" w:hAnsi="Times New Roman" w:cs="Times New Roman"/>
          <w:b/>
          <w:color w:val="auto"/>
          <w:sz w:val="28"/>
          <w:szCs w:val="28"/>
          <w:highlight w:val="none"/>
          <w:lang w:val="en-US" w:eastAsia="zh-CN"/>
        </w:rPr>
        <w:t>各项服务内容预估数量</w:t>
      </w:r>
      <w:r>
        <w:rPr>
          <w:rFonts w:hint="default" w:ascii="Times New Roman" w:hAnsi="Times New Roman" w:cs="Times New Roman"/>
          <w:b/>
          <w:color w:val="auto"/>
          <w:sz w:val="28"/>
          <w:szCs w:val="28"/>
          <w:highlight w:val="none"/>
        </w:rPr>
        <w:t>计算，最终</w:t>
      </w:r>
      <w:r>
        <w:rPr>
          <w:rFonts w:hint="default" w:ascii="Times New Roman" w:hAnsi="Times New Roman" w:cs="Times New Roman"/>
          <w:b/>
          <w:color w:val="auto"/>
          <w:sz w:val="28"/>
          <w:szCs w:val="28"/>
          <w:highlight w:val="none"/>
          <w:lang w:val="en-US" w:eastAsia="zh-CN"/>
        </w:rPr>
        <w:t>结算时</w:t>
      </w:r>
      <w:r>
        <w:rPr>
          <w:rFonts w:hint="default" w:ascii="Times New Roman" w:hAnsi="Times New Roman" w:cs="Times New Roman"/>
          <w:b/>
          <w:color w:val="auto"/>
          <w:sz w:val="28"/>
          <w:szCs w:val="28"/>
          <w:highlight w:val="none"/>
        </w:rPr>
        <w:t>按</w:t>
      </w:r>
      <w:r>
        <w:rPr>
          <w:rFonts w:hint="default" w:ascii="Times New Roman" w:hAnsi="Times New Roman" w:cs="Times New Roman"/>
          <w:b/>
          <w:color w:val="auto"/>
          <w:sz w:val="28"/>
          <w:szCs w:val="28"/>
          <w:highlight w:val="none"/>
          <w:lang w:val="en-US" w:eastAsia="zh-CN"/>
        </w:rPr>
        <w:t>实际服务内容数量</w:t>
      </w:r>
      <w:r>
        <w:rPr>
          <w:rFonts w:hint="default" w:ascii="Times New Roman" w:hAnsi="Times New Roman" w:cs="Times New Roman"/>
          <w:b/>
          <w:color w:val="auto"/>
          <w:sz w:val="28"/>
          <w:szCs w:val="28"/>
          <w:highlight w:val="none"/>
        </w:rPr>
        <w:t>结算。</w:t>
      </w:r>
    </w:p>
    <w:p w14:paraId="669064D8">
      <w:pPr>
        <w:adjustRightInd w:val="0"/>
        <w:snapToGrid w:val="0"/>
        <w:spacing w:line="360" w:lineRule="auto"/>
        <w:ind w:firstLine="579" w:firstLineChars="206"/>
        <w:rPr>
          <w:rFonts w:hint="default"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lang w:eastAsia="zh-CN"/>
        </w:rPr>
        <w:t>2.</w:t>
      </w:r>
      <w:r>
        <w:rPr>
          <w:rFonts w:hint="default" w:ascii="Times New Roman" w:hAnsi="Times New Roman" w:cs="Times New Roman"/>
          <w:b/>
          <w:color w:val="auto"/>
          <w:sz w:val="28"/>
          <w:szCs w:val="28"/>
          <w:highlight w:val="none"/>
        </w:rPr>
        <w:t>第二次报价即最终报价将在开标现场填写，响应文件密封提交时只需填写磋商报价总计（首次）。</w:t>
      </w:r>
    </w:p>
    <w:p w14:paraId="79B20A17">
      <w:pPr>
        <w:adjustRightInd w:val="0"/>
        <w:snapToGrid w:val="0"/>
        <w:spacing w:line="360" w:lineRule="auto"/>
        <w:ind w:firstLine="579" w:firstLineChars="206"/>
        <w:rPr>
          <w:rFonts w:hint="default" w:ascii="Times New Roman" w:hAnsi="Times New Roman" w:cs="Times New Roman"/>
          <w:b/>
          <w:color w:val="auto"/>
          <w:sz w:val="28"/>
          <w:szCs w:val="28"/>
          <w:highlight w:val="none"/>
        </w:rPr>
      </w:pPr>
    </w:p>
    <w:p w14:paraId="1C4571D9">
      <w:pPr>
        <w:pStyle w:val="47"/>
        <w:widowControl w:val="0"/>
        <w:tabs>
          <w:tab w:val="left" w:pos="5665"/>
          <w:tab w:val="right" w:pos="8360"/>
        </w:tabs>
        <w:adjustRightInd w:val="0"/>
        <w:snapToGrid w:val="0"/>
        <w:spacing w:before="0" w:beforeAutospacing="0" w:after="0" w:afterAutospacing="0" w:line="360" w:lineRule="auto"/>
        <w:ind w:right="1242" w:firstLine="480" w:firstLineChars="200"/>
        <w:jc w:val="right"/>
        <w:rPr>
          <w:rFonts w:hint="default" w:ascii="Times New Roman" w:hAnsi="Times New Roman" w:cs="Times New Roman"/>
          <w:color w:val="auto"/>
          <w:kern w:val="2"/>
          <w:szCs w:val="24"/>
          <w:highlight w:val="none"/>
        </w:rPr>
      </w:pPr>
    </w:p>
    <w:p w14:paraId="28DF0831">
      <w:pPr>
        <w:pStyle w:val="47"/>
        <w:widowControl w:val="0"/>
        <w:tabs>
          <w:tab w:val="left" w:pos="5665"/>
          <w:tab w:val="right" w:pos="8360"/>
        </w:tabs>
        <w:adjustRightInd w:val="0"/>
        <w:snapToGrid w:val="0"/>
        <w:spacing w:before="0" w:beforeAutospacing="0" w:after="0" w:afterAutospacing="0" w:line="360" w:lineRule="auto"/>
        <w:ind w:right="1242" w:firstLine="480" w:firstLineChars="200"/>
        <w:jc w:val="right"/>
        <w:rPr>
          <w:rFonts w:hint="default" w:ascii="Times New Roman" w:hAnsi="Times New Roman" w:cs="Times New Roman"/>
          <w:color w:val="auto"/>
          <w:kern w:val="2"/>
          <w:szCs w:val="24"/>
          <w:highlight w:val="none"/>
        </w:rPr>
      </w:pPr>
    </w:p>
    <w:p w14:paraId="504AEE83">
      <w:pPr>
        <w:pStyle w:val="47"/>
        <w:widowControl w:val="0"/>
        <w:tabs>
          <w:tab w:val="left" w:pos="5665"/>
          <w:tab w:val="right" w:pos="8360"/>
        </w:tabs>
        <w:adjustRightInd w:val="0"/>
        <w:snapToGrid w:val="0"/>
        <w:spacing w:before="0" w:beforeAutospacing="0" w:after="0" w:afterAutospacing="0" w:line="360" w:lineRule="auto"/>
        <w:ind w:right="1242" w:firstLine="480" w:firstLineChars="200"/>
        <w:jc w:val="right"/>
        <w:rPr>
          <w:rFonts w:hint="default" w:ascii="Times New Roman" w:hAnsi="Times New Roman" w:cs="Times New Roman"/>
          <w:color w:val="auto"/>
          <w:kern w:val="2"/>
          <w:szCs w:val="24"/>
          <w:highlight w:val="none"/>
        </w:rPr>
      </w:pPr>
    </w:p>
    <w:p w14:paraId="2CD790A8">
      <w:pPr>
        <w:pStyle w:val="47"/>
        <w:widowControl w:val="0"/>
        <w:tabs>
          <w:tab w:val="left" w:pos="5665"/>
          <w:tab w:val="right" w:pos="8360"/>
        </w:tabs>
        <w:adjustRightInd w:val="0"/>
        <w:snapToGrid w:val="0"/>
        <w:spacing w:before="0" w:beforeAutospacing="0" w:after="0" w:afterAutospacing="0" w:line="360" w:lineRule="auto"/>
        <w:ind w:right="1242" w:firstLine="480" w:firstLineChars="200"/>
        <w:jc w:val="center"/>
        <w:rPr>
          <w:rFonts w:hint="default" w:ascii="Times New Roman" w:hAnsi="Times New Roman" w:cs="Times New Roman"/>
          <w:color w:val="auto"/>
          <w:szCs w:val="24"/>
          <w:highlight w:val="none"/>
          <w:u w:val="single"/>
        </w:rPr>
      </w:pPr>
      <w:r>
        <w:rPr>
          <w:rFonts w:hint="default" w:ascii="Times New Roman" w:hAnsi="Times New Roman" w:cs="Times New Roman"/>
          <w:color w:val="auto"/>
          <w:kern w:val="2"/>
          <w:szCs w:val="24"/>
          <w:highlight w:val="none"/>
          <w:lang w:val="en-US" w:eastAsia="zh-CN"/>
        </w:rPr>
        <w:t xml:space="preserve">                           </w:t>
      </w:r>
      <w:r>
        <w:rPr>
          <w:rFonts w:hint="default" w:ascii="Times New Roman" w:hAnsi="Times New Roman" w:cs="Times New Roman"/>
          <w:color w:val="auto"/>
          <w:kern w:val="2"/>
          <w:szCs w:val="24"/>
          <w:highlight w:val="none"/>
        </w:rPr>
        <w:t>竞争性磋商响应单位（公章）：</w:t>
      </w:r>
    </w:p>
    <w:p w14:paraId="460BCDA7">
      <w:pPr>
        <w:pStyle w:val="47"/>
        <w:widowControl w:val="0"/>
        <w:tabs>
          <w:tab w:val="left" w:pos="5665"/>
          <w:tab w:val="right" w:pos="8360"/>
        </w:tabs>
        <w:adjustRightInd w:val="0"/>
        <w:snapToGrid w:val="0"/>
        <w:spacing w:before="0" w:beforeAutospacing="0" w:after="0" w:afterAutospacing="0" w:line="360" w:lineRule="auto"/>
        <w:ind w:right="42" w:firstLine="480" w:firstLineChars="200"/>
        <w:jc w:val="center"/>
        <w:rPr>
          <w:rFonts w:hint="default" w:ascii="Times New Roman" w:hAnsi="Times New Roman" w:cs="Times New Roman"/>
          <w:color w:val="auto"/>
          <w:szCs w:val="24"/>
          <w:highlight w:val="none"/>
          <w:u w:val="single"/>
        </w:rPr>
      </w:pPr>
      <w:r>
        <w:rPr>
          <w:rFonts w:hint="default" w:ascii="Times New Roman" w:hAnsi="Times New Roman" w:cs="Times New Roman"/>
          <w:color w:val="auto"/>
          <w:kern w:val="2"/>
          <w:szCs w:val="24"/>
          <w:highlight w:val="none"/>
          <w:lang w:val="en-US" w:eastAsia="zh-CN"/>
        </w:rPr>
        <w:t xml:space="preserve">                         </w:t>
      </w:r>
      <w:r>
        <w:rPr>
          <w:rFonts w:hint="default" w:ascii="Times New Roman" w:hAnsi="Times New Roman" w:cs="Times New Roman"/>
          <w:color w:val="auto"/>
          <w:kern w:val="2"/>
          <w:szCs w:val="24"/>
          <w:highlight w:val="none"/>
        </w:rPr>
        <w:t>法定代表人或被授权人（签字或盖章）：</w:t>
      </w:r>
    </w:p>
    <w:p w14:paraId="4E9702C4">
      <w:pPr>
        <w:pStyle w:val="47"/>
        <w:widowControl w:val="0"/>
        <w:tabs>
          <w:tab w:val="left" w:pos="5665"/>
          <w:tab w:val="right" w:pos="8360"/>
        </w:tabs>
        <w:adjustRightInd w:val="0"/>
        <w:snapToGrid w:val="0"/>
        <w:spacing w:before="0" w:beforeAutospacing="0" w:after="0" w:afterAutospacing="0" w:line="360" w:lineRule="auto"/>
        <w:ind w:right="42"/>
        <w:jc w:val="both"/>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 xml:space="preserve">                          </w:t>
      </w:r>
    </w:p>
    <w:p w14:paraId="3A4ACDB7">
      <w:pPr>
        <w:pStyle w:val="47"/>
        <w:widowControl w:val="0"/>
        <w:tabs>
          <w:tab w:val="left" w:pos="5665"/>
          <w:tab w:val="right" w:pos="8360"/>
        </w:tabs>
        <w:adjustRightInd w:val="0"/>
        <w:snapToGrid w:val="0"/>
        <w:spacing w:before="0" w:beforeAutospacing="0" w:after="0" w:afterAutospacing="0" w:line="360" w:lineRule="auto"/>
        <w:ind w:right="1002" w:firstLine="480" w:firstLineChars="200"/>
        <w:jc w:val="center"/>
        <w:rPr>
          <w:rFonts w:hint="default" w:ascii="Times New Roman" w:hAnsi="Times New Roman" w:cs="Times New Roman"/>
          <w:color w:val="auto"/>
          <w:szCs w:val="28"/>
          <w:highlight w:val="none"/>
          <w:u w:val="single"/>
        </w:rPr>
      </w:pPr>
      <w:r>
        <w:rPr>
          <w:rFonts w:hint="default" w:ascii="Times New Roman" w:hAnsi="Times New Roman" w:cs="Times New Roman"/>
          <w:color w:val="auto"/>
          <w:kern w:val="2"/>
          <w:szCs w:val="24"/>
          <w:highlight w:val="none"/>
        </w:rPr>
        <w:t xml:space="preserve">                     日    期：</w:t>
      </w:r>
    </w:p>
    <w:p w14:paraId="41D48E28">
      <w:pPr>
        <w:adjustRightInd w:val="0"/>
        <w:snapToGrid w:val="0"/>
        <w:spacing w:line="360" w:lineRule="auto"/>
        <w:rPr>
          <w:rFonts w:hint="default" w:ascii="Times New Roman" w:hAnsi="Times New Roman" w:cs="Times New Roman"/>
          <w:b/>
          <w:color w:val="auto"/>
          <w:sz w:val="24"/>
          <w:szCs w:val="24"/>
          <w:highlight w:val="none"/>
        </w:rPr>
      </w:pPr>
    </w:p>
    <w:p w14:paraId="6AF5CF78">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default" w:ascii="Times New Roman" w:hAnsi="Times New Roman" w:eastAsia="宋体" w:cs="Times New Roman"/>
          <w:b/>
          <w:bCs/>
          <w:kern w:val="0"/>
          <w:sz w:val="32"/>
          <w:szCs w:val="32"/>
        </w:rPr>
      </w:pPr>
      <w:r>
        <w:rPr>
          <w:rFonts w:hint="default" w:ascii="Times New Roman" w:hAnsi="Times New Roman" w:cs="Times New Roman"/>
          <w:color w:val="auto"/>
          <w:sz w:val="24"/>
          <w:highlight w:val="none"/>
          <w:u w:val="single"/>
        </w:rPr>
        <w:br w:type="page"/>
      </w:r>
      <w:r>
        <w:rPr>
          <w:rFonts w:hint="eastAsia" w:ascii="Times New Roman" w:hAnsi="Times New Roman" w:cs="Times New Roman"/>
          <w:b/>
          <w:bCs/>
          <w:kern w:val="0"/>
          <w:sz w:val="32"/>
          <w:szCs w:val="32"/>
          <w:lang w:val="en-US" w:eastAsia="zh-CN"/>
        </w:rPr>
        <w:t>7.</w:t>
      </w:r>
      <w:r>
        <w:rPr>
          <w:rFonts w:hint="default" w:ascii="Times New Roman" w:hAnsi="Times New Roman" w:eastAsia="宋体" w:cs="Times New Roman"/>
          <w:b/>
          <w:bCs/>
          <w:kern w:val="0"/>
          <w:sz w:val="32"/>
          <w:szCs w:val="32"/>
        </w:rPr>
        <w:t>报价明细表</w:t>
      </w:r>
    </w:p>
    <w:p w14:paraId="0014E8E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0"/>
          <w:sz w:val="28"/>
          <w:szCs w:val="28"/>
          <w:u w:val="single"/>
        </w:rPr>
      </w:pPr>
      <w:r>
        <w:rPr>
          <w:rFonts w:hint="default" w:ascii="Times New Roman" w:hAnsi="Times New Roman" w:cs="Times New Roman"/>
          <w:kern w:val="0"/>
          <w:sz w:val="28"/>
          <w:szCs w:val="28"/>
        </w:rPr>
        <w:t>供应商全称（加盖公章）：</w:t>
      </w:r>
    </w:p>
    <w:p w14:paraId="713A54F3">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0"/>
          <w:sz w:val="28"/>
          <w:szCs w:val="28"/>
          <w:u w:val="single"/>
        </w:rPr>
      </w:pPr>
      <w:r>
        <w:rPr>
          <w:rFonts w:hint="default" w:ascii="Times New Roman" w:hAnsi="Times New Roman" w:cs="Times New Roman"/>
          <w:kern w:val="0"/>
          <w:sz w:val="28"/>
          <w:szCs w:val="28"/>
        </w:rPr>
        <w:t>项目名称：</w:t>
      </w:r>
      <w:r>
        <w:rPr>
          <w:rFonts w:hint="eastAsia" w:cs="Times New Roman"/>
          <w:kern w:val="0"/>
          <w:sz w:val="28"/>
          <w:szCs w:val="28"/>
          <w:lang w:eastAsia="zh-CN"/>
        </w:rPr>
        <w:t>原南通市地方金融监督管理局进馆档案整理服务项目</w:t>
      </w:r>
    </w:p>
    <w:p w14:paraId="65BA9A00">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日</w:t>
      </w:r>
      <w:r>
        <w:rPr>
          <w:rFonts w:hint="default"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期：</w:t>
      </w:r>
    </w:p>
    <w:tbl>
      <w:tblPr>
        <w:tblStyle w:val="51"/>
        <w:tblpPr w:leftFromText="180" w:rightFromText="180" w:vertAnchor="text" w:horzAnchor="page" w:tblpX="1241" w:tblpY="333"/>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373"/>
        <w:gridCol w:w="1050"/>
        <w:gridCol w:w="1530"/>
        <w:gridCol w:w="1305"/>
        <w:gridCol w:w="1365"/>
        <w:gridCol w:w="1365"/>
      </w:tblGrid>
      <w:tr w14:paraId="1C797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71" w:type="dxa"/>
            <w:noWrap w:val="0"/>
            <w:vAlign w:val="center"/>
          </w:tcPr>
          <w:p w14:paraId="53C53150">
            <w:pPr>
              <w:keepNext w:val="0"/>
              <w:keepLines w:val="0"/>
              <w:widowControl/>
              <w:suppressLineNumbers w:val="0"/>
              <w:jc w:val="center"/>
              <w:textAlignment w:val="center"/>
              <w:rPr>
                <w:rFonts w:hint="default" w:ascii="Times New Roman" w:hAnsi="Times New Roman" w:eastAsia="黑体" w:cs="Times New Roman"/>
                <w:b w:val="0"/>
                <w:bCs w:val="0"/>
                <w:szCs w:val="21"/>
              </w:rPr>
            </w:pPr>
            <w:r>
              <w:rPr>
                <w:rFonts w:hint="default" w:ascii="Times New Roman" w:hAnsi="Times New Roman" w:eastAsia="黑体" w:cs="Times New Roman"/>
                <w:b w:val="0"/>
                <w:bCs w:val="0"/>
                <w:i w:val="0"/>
                <w:iCs w:val="0"/>
                <w:color w:val="000000"/>
                <w:kern w:val="0"/>
                <w:sz w:val="22"/>
                <w:szCs w:val="22"/>
                <w:u w:val="none"/>
                <w:lang w:val="en-US" w:eastAsia="zh-CN" w:bidi="ar"/>
              </w:rPr>
              <w:t>序号</w:t>
            </w:r>
          </w:p>
        </w:tc>
        <w:tc>
          <w:tcPr>
            <w:tcW w:w="2373" w:type="dxa"/>
            <w:noWrap w:val="0"/>
            <w:vAlign w:val="center"/>
          </w:tcPr>
          <w:p w14:paraId="5F059A20">
            <w:pPr>
              <w:keepNext w:val="0"/>
              <w:keepLines w:val="0"/>
              <w:widowControl/>
              <w:suppressLineNumbers w:val="0"/>
              <w:jc w:val="center"/>
              <w:textAlignment w:val="center"/>
              <w:rPr>
                <w:rFonts w:hint="default" w:ascii="Times New Roman" w:hAnsi="Times New Roman" w:eastAsia="黑体" w:cs="Times New Roman"/>
                <w:b w:val="0"/>
                <w:bCs w:val="0"/>
                <w:szCs w:val="21"/>
              </w:rPr>
            </w:pPr>
            <w:r>
              <w:rPr>
                <w:rFonts w:hint="default" w:ascii="Times New Roman" w:hAnsi="Times New Roman" w:eastAsia="黑体" w:cs="Times New Roman"/>
                <w:b w:val="0"/>
                <w:bCs w:val="0"/>
                <w:i w:val="0"/>
                <w:iCs w:val="0"/>
                <w:color w:val="000000"/>
                <w:kern w:val="0"/>
                <w:sz w:val="22"/>
                <w:szCs w:val="22"/>
                <w:u w:val="none"/>
                <w:lang w:val="en-US" w:eastAsia="zh-CN" w:bidi="ar"/>
              </w:rPr>
              <w:t>服务内容</w:t>
            </w:r>
          </w:p>
        </w:tc>
        <w:tc>
          <w:tcPr>
            <w:tcW w:w="1050" w:type="dxa"/>
            <w:noWrap w:val="0"/>
            <w:vAlign w:val="center"/>
          </w:tcPr>
          <w:p w14:paraId="3BB8A331">
            <w:pPr>
              <w:keepNext w:val="0"/>
              <w:keepLines w:val="0"/>
              <w:widowControl/>
              <w:suppressLineNumbers w:val="0"/>
              <w:jc w:val="center"/>
              <w:textAlignment w:val="center"/>
              <w:rPr>
                <w:rFonts w:hint="default" w:ascii="Times New Roman" w:hAnsi="Times New Roman" w:eastAsia="黑体" w:cs="Times New Roman"/>
                <w:b w:val="0"/>
                <w:bCs w:val="0"/>
                <w:szCs w:val="21"/>
              </w:rPr>
            </w:pPr>
            <w:r>
              <w:rPr>
                <w:rFonts w:hint="default" w:ascii="Times New Roman" w:hAnsi="Times New Roman" w:eastAsia="黑体" w:cs="Times New Roman"/>
                <w:b w:val="0"/>
                <w:bCs w:val="0"/>
                <w:i w:val="0"/>
                <w:iCs w:val="0"/>
                <w:color w:val="000000"/>
                <w:kern w:val="0"/>
                <w:sz w:val="22"/>
                <w:szCs w:val="22"/>
                <w:u w:val="none"/>
                <w:lang w:val="en-US" w:eastAsia="zh-CN" w:bidi="ar"/>
              </w:rPr>
              <w:t>单位</w:t>
            </w:r>
          </w:p>
        </w:tc>
        <w:tc>
          <w:tcPr>
            <w:tcW w:w="1530" w:type="dxa"/>
            <w:noWrap w:val="0"/>
            <w:vAlign w:val="center"/>
          </w:tcPr>
          <w:p w14:paraId="00CCCFCB">
            <w:pPr>
              <w:keepNext w:val="0"/>
              <w:keepLines w:val="0"/>
              <w:widowControl/>
              <w:suppressLineNumbers w:val="0"/>
              <w:jc w:val="center"/>
              <w:textAlignment w:val="center"/>
              <w:rPr>
                <w:rFonts w:hint="default" w:ascii="Times New Roman" w:hAnsi="Times New Roman" w:eastAsia="黑体" w:cs="Times New Roman"/>
                <w:b w:val="0"/>
                <w:bCs w:val="0"/>
                <w:szCs w:val="21"/>
                <w:lang w:val="en-US" w:eastAsia="zh-CN"/>
              </w:rPr>
            </w:pPr>
            <w:r>
              <w:rPr>
                <w:rFonts w:hint="default" w:ascii="Times New Roman" w:hAnsi="Times New Roman" w:eastAsia="黑体" w:cs="Times New Roman"/>
                <w:b w:val="0"/>
                <w:bCs w:val="0"/>
                <w:i w:val="0"/>
                <w:iCs w:val="0"/>
                <w:color w:val="000000"/>
                <w:kern w:val="0"/>
                <w:sz w:val="22"/>
                <w:szCs w:val="22"/>
                <w:u w:val="none"/>
                <w:lang w:val="en-US" w:eastAsia="zh-CN" w:bidi="ar"/>
              </w:rPr>
              <w:t>预估数量</w:t>
            </w:r>
          </w:p>
        </w:tc>
        <w:tc>
          <w:tcPr>
            <w:tcW w:w="1305" w:type="dxa"/>
            <w:noWrap w:val="0"/>
            <w:vAlign w:val="center"/>
          </w:tcPr>
          <w:p w14:paraId="58938CD1">
            <w:pPr>
              <w:keepNext w:val="0"/>
              <w:keepLines w:val="0"/>
              <w:widowControl/>
              <w:suppressLineNumbers w:val="0"/>
              <w:jc w:val="center"/>
              <w:textAlignment w:val="center"/>
              <w:rPr>
                <w:rFonts w:hint="default" w:ascii="Times New Roman" w:hAnsi="Times New Roman" w:eastAsia="黑体" w:cs="Times New Roman"/>
                <w:b w:val="0"/>
                <w:bCs w:val="0"/>
                <w:szCs w:val="21"/>
                <w:lang w:val="en-US" w:eastAsia="zh-CN"/>
              </w:rPr>
            </w:pPr>
            <w:r>
              <w:rPr>
                <w:rFonts w:hint="default" w:ascii="Times New Roman" w:hAnsi="Times New Roman" w:eastAsia="黑体" w:cs="Times New Roman"/>
                <w:b w:val="0"/>
                <w:bCs w:val="0"/>
                <w:szCs w:val="21"/>
                <w:lang w:val="en-US" w:eastAsia="zh-CN"/>
              </w:rPr>
              <w:t>单价（元）</w:t>
            </w:r>
          </w:p>
        </w:tc>
        <w:tc>
          <w:tcPr>
            <w:tcW w:w="1365" w:type="dxa"/>
            <w:noWrap w:val="0"/>
            <w:vAlign w:val="center"/>
          </w:tcPr>
          <w:p w14:paraId="4DC6ACD6">
            <w:pPr>
              <w:keepNext w:val="0"/>
              <w:keepLines w:val="0"/>
              <w:widowControl/>
              <w:suppressLineNumbers w:val="0"/>
              <w:jc w:val="center"/>
              <w:textAlignment w:val="center"/>
              <w:rPr>
                <w:rFonts w:hint="default" w:ascii="Times New Roman" w:hAnsi="Times New Roman" w:eastAsia="黑体" w:cs="Times New Roman"/>
                <w:b w:val="0"/>
                <w:bCs w:val="0"/>
                <w:szCs w:val="21"/>
                <w:lang w:val="en-US" w:eastAsia="zh-CN"/>
              </w:rPr>
            </w:pPr>
            <w:r>
              <w:rPr>
                <w:rFonts w:hint="default" w:ascii="Times New Roman" w:hAnsi="Times New Roman" w:eastAsia="黑体" w:cs="Times New Roman"/>
                <w:b w:val="0"/>
                <w:bCs w:val="0"/>
                <w:szCs w:val="21"/>
                <w:lang w:val="en-US" w:eastAsia="zh-CN"/>
              </w:rPr>
              <w:t>总价</w:t>
            </w:r>
          </w:p>
        </w:tc>
        <w:tc>
          <w:tcPr>
            <w:tcW w:w="1365" w:type="dxa"/>
            <w:noWrap w:val="0"/>
            <w:vAlign w:val="center"/>
          </w:tcPr>
          <w:p w14:paraId="579A355F">
            <w:pPr>
              <w:keepNext w:val="0"/>
              <w:keepLines w:val="0"/>
              <w:widowControl/>
              <w:suppressLineNumbers w:val="0"/>
              <w:jc w:val="center"/>
              <w:textAlignment w:val="center"/>
              <w:rPr>
                <w:rFonts w:hint="default" w:ascii="Times New Roman" w:hAnsi="Times New Roman" w:eastAsia="黑体" w:cs="Times New Roman"/>
                <w:b w:val="0"/>
                <w:bCs w:val="0"/>
                <w:szCs w:val="21"/>
                <w:lang w:val="en-US" w:eastAsia="zh-CN"/>
              </w:rPr>
            </w:pPr>
            <w:r>
              <w:rPr>
                <w:rFonts w:hint="default" w:ascii="Times New Roman" w:hAnsi="Times New Roman" w:eastAsia="黑体" w:cs="Times New Roman"/>
                <w:b w:val="0"/>
                <w:bCs w:val="0"/>
                <w:szCs w:val="21"/>
                <w:lang w:val="en-US" w:eastAsia="zh-CN"/>
              </w:rPr>
              <w:t>备注</w:t>
            </w:r>
          </w:p>
        </w:tc>
      </w:tr>
      <w:tr w14:paraId="19A2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9959" w:type="dxa"/>
            <w:gridSpan w:val="7"/>
            <w:noWrap w:val="0"/>
            <w:vAlign w:val="center"/>
          </w:tcPr>
          <w:p w14:paraId="2E979E9E">
            <w:pPr>
              <w:keepNext w:val="0"/>
              <w:keepLines w:val="0"/>
              <w:widowControl/>
              <w:suppressLineNumbers w:val="0"/>
              <w:jc w:val="both"/>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一</w:t>
            </w:r>
            <w:r>
              <w:rPr>
                <w:rFonts w:hint="default"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文书档案整理及数字化处理</w:t>
            </w:r>
          </w:p>
        </w:tc>
      </w:tr>
      <w:tr w14:paraId="3BB9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971" w:type="dxa"/>
            <w:noWrap w:val="0"/>
            <w:vAlign w:val="center"/>
          </w:tcPr>
          <w:p w14:paraId="7C6A90CE">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373" w:type="dxa"/>
            <w:noWrap w:val="0"/>
            <w:vAlign w:val="center"/>
          </w:tcPr>
          <w:p w14:paraId="2B2D4D3D">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2016-2022</w:t>
            </w:r>
            <w:r>
              <w:rPr>
                <w:rStyle w:val="96"/>
                <w:rFonts w:hint="default" w:ascii="Times New Roman" w:hAnsi="Times New Roman" w:cs="Times New Roman"/>
                <w:lang w:val="en-US" w:eastAsia="zh-CN" w:bidi="ar"/>
              </w:rPr>
              <w:t>年保管期限为永久、</w:t>
            </w:r>
            <w:r>
              <w:rPr>
                <w:rFonts w:hint="default" w:ascii="Times New Roman" w:hAnsi="Times New Roman" w:eastAsia="宋体" w:cs="Times New Roman"/>
                <w:i w:val="0"/>
                <w:iCs w:val="0"/>
                <w:color w:val="000000"/>
                <w:kern w:val="0"/>
                <w:sz w:val="22"/>
                <w:szCs w:val="22"/>
                <w:u w:val="none"/>
                <w:lang w:val="en-US" w:eastAsia="zh-CN" w:bidi="ar"/>
              </w:rPr>
              <w:t>30</w:t>
            </w:r>
            <w:r>
              <w:rPr>
                <w:rStyle w:val="96"/>
                <w:rFonts w:hint="default" w:ascii="Times New Roman" w:hAnsi="Times New Roman" w:cs="Times New Roman"/>
                <w:lang w:val="en-US" w:eastAsia="zh-CN" w:bidi="ar"/>
              </w:rPr>
              <w:t>年的文书档案按进馆要求梳理</w:t>
            </w:r>
          </w:p>
        </w:tc>
        <w:tc>
          <w:tcPr>
            <w:tcW w:w="1050" w:type="dxa"/>
            <w:noWrap w:val="0"/>
            <w:vAlign w:val="center"/>
          </w:tcPr>
          <w:p w14:paraId="4AA26D3B">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米</w:t>
            </w:r>
          </w:p>
        </w:tc>
        <w:tc>
          <w:tcPr>
            <w:tcW w:w="1530" w:type="dxa"/>
            <w:noWrap w:val="0"/>
            <w:vAlign w:val="center"/>
          </w:tcPr>
          <w:p w14:paraId="7929698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305" w:type="dxa"/>
            <w:noWrap w:val="0"/>
            <w:vAlign w:val="center"/>
          </w:tcPr>
          <w:p w14:paraId="521CB220">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40853AF9">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2A4D5EBF">
            <w:pPr>
              <w:snapToGrid w:val="0"/>
              <w:spacing w:line="360" w:lineRule="auto"/>
              <w:jc w:val="center"/>
              <w:rPr>
                <w:rFonts w:hint="default" w:ascii="Times New Roman" w:hAnsi="Times New Roman" w:eastAsia="仿宋_GB2312" w:cs="Times New Roman"/>
                <w:sz w:val="24"/>
                <w:szCs w:val="24"/>
              </w:rPr>
            </w:pPr>
          </w:p>
        </w:tc>
      </w:tr>
      <w:tr w14:paraId="7AE0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71" w:type="dxa"/>
            <w:noWrap w:val="0"/>
            <w:vAlign w:val="center"/>
          </w:tcPr>
          <w:p w14:paraId="275949E3">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373" w:type="dxa"/>
            <w:noWrap w:val="0"/>
            <w:vAlign w:val="center"/>
          </w:tcPr>
          <w:p w14:paraId="24B9D06E">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2016-2024</w:t>
            </w:r>
            <w:r>
              <w:rPr>
                <w:rStyle w:val="96"/>
                <w:rFonts w:hint="default" w:ascii="Times New Roman" w:hAnsi="Times New Roman" w:cs="Times New Roman"/>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4</w:t>
            </w:r>
            <w:r>
              <w:rPr>
                <w:rStyle w:val="96"/>
                <w:rFonts w:hint="default" w:ascii="Times New Roman" w:hAnsi="Times New Roman" w:cs="Times New Roman"/>
                <w:lang w:val="en-US" w:eastAsia="zh-CN" w:bidi="ar"/>
              </w:rPr>
              <w:t>月保管期限为</w:t>
            </w:r>
            <w:r>
              <w:rPr>
                <w:rFonts w:hint="default" w:ascii="Times New Roman" w:hAnsi="Times New Roman" w:eastAsia="宋体" w:cs="Times New Roman"/>
                <w:i w:val="0"/>
                <w:iCs w:val="0"/>
                <w:color w:val="000000"/>
                <w:kern w:val="0"/>
                <w:sz w:val="22"/>
                <w:szCs w:val="22"/>
                <w:u w:val="none"/>
                <w:lang w:val="en-US" w:eastAsia="zh-CN" w:bidi="ar"/>
              </w:rPr>
              <w:t>10</w:t>
            </w:r>
            <w:r>
              <w:rPr>
                <w:rStyle w:val="96"/>
                <w:rFonts w:hint="default" w:ascii="Times New Roman" w:hAnsi="Times New Roman" w:cs="Times New Roman"/>
                <w:lang w:val="en-US" w:eastAsia="zh-CN" w:bidi="ar"/>
              </w:rPr>
              <w:t>年的文书档案鉴定上升期限移交进馆或留存</w:t>
            </w:r>
          </w:p>
        </w:tc>
        <w:tc>
          <w:tcPr>
            <w:tcW w:w="1050" w:type="dxa"/>
            <w:noWrap w:val="0"/>
            <w:vAlign w:val="center"/>
          </w:tcPr>
          <w:p w14:paraId="7A2C967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米</w:t>
            </w:r>
          </w:p>
        </w:tc>
        <w:tc>
          <w:tcPr>
            <w:tcW w:w="1530" w:type="dxa"/>
            <w:noWrap w:val="0"/>
            <w:vAlign w:val="center"/>
          </w:tcPr>
          <w:p w14:paraId="3021C44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305" w:type="dxa"/>
            <w:noWrap w:val="0"/>
            <w:vAlign w:val="center"/>
          </w:tcPr>
          <w:p w14:paraId="02E92643">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10DB170E">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05B9A4AF">
            <w:pPr>
              <w:snapToGrid w:val="0"/>
              <w:spacing w:line="360" w:lineRule="auto"/>
              <w:jc w:val="center"/>
              <w:rPr>
                <w:rFonts w:hint="default" w:ascii="Times New Roman" w:hAnsi="Times New Roman" w:eastAsia="仿宋_GB2312" w:cs="Times New Roman"/>
                <w:sz w:val="24"/>
                <w:szCs w:val="24"/>
              </w:rPr>
            </w:pPr>
          </w:p>
        </w:tc>
      </w:tr>
      <w:tr w14:paraId="518E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71" w:type="dxa"/>
            <w:noWrap w:val="0"/>
            <w:vAlign w:val="center"/>
          </w:tcPr>
          <w:p w14:paraId="67C15788">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373" w:type="dxa"/>
            <w:noWrap w:val="0"/>
            <w:vAlign w:val="center"/>
          </w:tcPr>
          <w:p w14:paraId="2C8E97CD">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2016-2022</w:t>
            </w:r>
            <w:r>
              <w:rPr>
                <w:rStyle w:val="96"/>
                <w:rFonts w:hint="default" w:ascii="Times New Roman" w:hAnsi="Times New Roman" w:cs="Times New Roman"/>
                <w:lang w:val="en-US" w:eastAsia="zh-CN" w:bidi="ar"/>
              </w:rPr>
              <w:t>年文书档案电子目录按进馆要求著录</w:t>
            </w:r>
          </w:p>
        </w:tc>
        <w:tc>
          <w:tcPr>
            <w:tcW w:w="1050" w:type="dxa"/>
            <w:noWrap w:val="0"/>
            <w:vAlign w:val="center"/>
          </w:tcPr>
          <w:p w14:paraId="58BD187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条</w:t>
            </w:r>
          </w:p>
        </w:tc>
        <w:tc>
          <w:tcPr>
            <w:tcW w:w="1530" w:type="dxa"/>
            <w:noWrap w:val="0"/>
            <w:vAlign w:val="center"/>
          </w:tcPr>
          <w:p w14:paraId="61B43B5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7000</w:t>
            </w:r>
          </w:p>
        </w:tc>
        <w:tc>
          <w:tcPr>
            <w:tcW w:w="1305" w:type="dxa"/>
            <w:noWrap w:val="0"/>
            <w:vAlign w:val="center"/>
          </w:tcPr>
          <w:p w14:paraId="27E6D2EF">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7472CE57">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2555BA67">
            <w:pPr>
              <w:snapToGrid w:val="0"/>
              <w:spacing w:line="360" w:lineRule="auto"/>
              <w:jc w:val="center"/>
              <w:rPr>
                <w:rFonts w:hint="default" w:ascii="Times New Roman" w:hAnsi="Times New Roman" w:eastAsia="仿宋_GB2312" w:cs="Times New Roman"/>
                <w:sz w:val="24"/>
                <w:szCs w:val="24"/>
              </w:rPr>
            </w:pPr>
          </w:p>
        </w:tc>
      </w:tr>
      <w:tr w14:paraId="0825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71" w:type="dxa"/>
            <w:noWrap w:val="0"/>
            <w:vAlign w:val="center"/>
          </w:tcPr>
          <w:p w14:paraId="28C5694F">
            <w:pPr>
              <w:keepNext w:val="0"/>
              <w:keepLines w:val="0"/>
              <w:widowControl/>
              <w:suppressLineNumbers w:val="0"/>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2373" w:type="dxa"/>
            <w:noWrap w:val="0"/>
            <w:vAlign w:val="center"/>
          </w:tcPr>
          <w:p w14:paraId="2E02E980">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2024</w:t>
            </w:r>
            <w:r>
              <w:rPr>
                <w:rStyle w:val="96"/>
                <w:rFonts w:hint="default" w:ascii="Times New Roman" w:hAnsi="Times New Roman" w:cs="Times New Roman"/>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1-4</w:t>
            </w:r>
            <w:r>
              <w:rPr>
                <w:rStyle w:val="96"/>
                <w:rFonts w:hint="default" w:ascii="Times New Roman" w:hAnsi="Times New Roman" w:cs="Times New Roman"/>
                <w:lang w:val="en-US" w:eastAsia="zh-CN" w:bidi="ar"/>
              </w:rPr>
              <w:t>月文书档案整理</w:t>
            </w:r>
          </w:p>
        </w:tc>
        <w:tc>
          <w:tcPr>
            <w:tcW w:w="1050" w:type="dxa"/>
            <w:noWrap w:val="0"/>
            <w:vAlign w:val="center"/>
          </w:tcPr>
          <w:p w14:paraId="0345B363">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米</w:t>
            </w:r>
          </w:p>
        </w:tc>
        <w:tc>
          <w:tcPr>
            <w:tcW w:w="1530" w:type="dxa"/>
            <w:noWrap w:val="0"/>
            <w:vAlign w:val="center"/>
          </w:tcPr>
          <w:p w14:paraId="48A65B4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0.3</w:t>
            </w:r>
          </w:p>
        </w:tc>
        <w:tc>
          <w:tcPr>
            <w:tcW w:w="1305" w:type="dxa"/>
            <w:noWrap w:val="0"/>
            <w:vAlign w:val="center"/>
          </w:tcPr>
          <w:p w14:paraId="6C94817F">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41555B0E">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79A5C5A7">
            <w:pPr>
              <w:snapToGrid w:val="0"/>
              <w:spacing w:line="360" w:lineRule="auto"/>
              <w:jc w:val="center"/>
              <w:rPr>
                <w:rFonts w:hint="default" w:ascii="Times New Roman" w:hAnsi="Times New Roman" w:eastAsia="仿宋_GB2312" w:cs="Times New Roman"/>
                <w:sz w:val="24"/>
                <w:szCs w:val="24"/>
              </w:rPr>
            </w:pPr>
          </w:p>
        </w:tc>
      </w:tr>
      <w:tr w14:paraId="12C4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971" w:type="dxa"/>
            <w:noWrap w:val="0"/>
            <w:vAlign w:val="center"/>
          </w:tcPr>
          <w:p w14:paraId="4672298C">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373" w:type="dxa"/>
            <w:noWrap w:val="0"/>
            <w:vAlign w:val="center"/>
          </w:tcPr>
          <w:p w14:paraId="01A5B6C3">
            <w:pPr>
              <w:keepNext w:val="0"/>
              <w:keepLines w:val="0"/>
              <w:widowControl/>
              <w:suppressLineNumbers w:val="0"/>
              <w:jc w:val="left"/>
              <w:textAlignment w:val="center"/>
              <w:rPr>
                <w:rFonts w:hint="default" w:ascii="Times New Roman" w:hAnsi="Times New Roman" w:eastAsia="仿宋_GB2312" w:cs="Times New Roman"/>
                <w:sz w:val="24"/>
                <w:szCs w:val="24"/>
              </w:rPr>
            </w:pPr>
            <w:r>
              <w:rPr>
                <w:rStyle w:val="96"/>
                <w:rFonts w:hint="default" w:ascii="Times New Roman" w:hAnsi="Times New Roman" w:cs="Times New Roman"/>
                <w:lang w:val="en-US" w:eastAsia="zh-CN" w:bidi="ar"/>
              </w:rPr>
              <w:t>保管期限为永久、</w:t>
            </w:r>
            <w:r>
              <w:rPr>
                <w:rFonts w:hint="default" w:ascii="Times New Roman" w:hAnsi="Times New Roman" w:eastAsia="宋体" w:cs="Times New Roman"/>
                <w:i w:val="0"/>
                <w:iCs w:val="0"/>
                <w:color w:val="000000"/>
                <w:kern w:val="0"/>
                <w:sz w:val="22"/>
                <w:szCs w:val="22"/>
                <w:u w:val="none"/>
                <w:lang w:val="en-US" w:eastAsia="zh-CN" w:bidi="ar"/>
              </w:rPr>
              <w:t>30</w:t>
            </w:r>
            <w:r>
              <w:rPr>
                <w:rStyle w:val="96"/>
                <w:rFonts w:hint="default" w:ascii="Times New Roman" w:hAnsi="Times New Roman" w:cs="Times New Roman"/>
                <w:lang w:val="en-US" w:eastAsia="zh-CN" w:bidi="ar"/>
              </w:rPr>
              <w:t>年的文书档案数字化处理（折合</w:t>
            </w:r>
            <w:r>
              <w:rPr>
                <w:rFonts w:hint="default" w:ascii="Times New Roman" w:hAnsi="Times New Roman" w:eastAsia="宋体" w:cs="Times New Roman"/>
                <w:i w:val="0"/>
                <w:iCs w:val="0"/>
                <w:color w:val="000000"/>
                <w:kern w:val="0"/>
                <w:sz w:val="22"/>
                <w:szCs w:val="22"/>
                <w:u w:val="none"/>
                <w:lang w:val="en-US" w:eastAsia="zh-CN" w:bidi="ar"/>
              </w:rPr>
              <w:t>A4</w:t>
            </w:r>
            <w:r>
              <w:rPr>
                <w:rStyle w:val="96"/>
                <w:rFonts w:hint="default" w:ascii="Times New Roman" w:hAnsi="Times New Roman" w:cs="Times New Roman"/>
                <w:lang w:val="en-US" w:eastAsia="zh-CN" w:bidi="ar"/>
              </w:rPr>
              <w:t>幅面）</w:t>
            </w:r>
          </w:p>
        </w:tc>
        <w:tc>
          <w:tcPr>
            <w:tcW w:w="1050" w:type="dxa"/>
            <w:noWrap w:val="0"/>
            <w:vAlign w:val="center"/>
          </w:tcPr>
          <w:p w14:paraId="06669465">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页</w:t>
            </w:r>
          </w:p>
        </w:tc>
        <w:tc>
          <w:tcPr>
            <w:tcW w:w="1530" w:type="dxa"/>
            <w:noWrap w:val="0"/>
            <w:vAlign w:val="center"/>
          </w:tcPr>
          <w:p w14:paraId="56CB5BD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62000</w:t>
            </w:r>
          </w:p>
        </w:tc>
        <w:tc>
          <w:tcPr>
            <w:tcW w:w="1305" w:type="dxa"/>
            <w:noWrap w:val="0"/>
            <w:vAlign w:val="center"/>
          </w:tcPr>
          <w:p w14:paraId="3C736834">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5739F9E1">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68F79178">
            <w:pPr>
              <w:snapToGrid w:val="0"/>
              <w:spacing w:line="360" w:lineRule="auto"/>
              <w:jc w:val="center"/>
              <w:rPr>
                <w:rFonts w:hint="default" w:ascii="Times New Roman" w:hAnsi="Times New Roman" w:eastAsia="仿宋_GB2312" w:cs="Times New Roman"/>
                <w:sz w:val="24"/>
                <w:szCs w:val="24"/>
              </w:rPr>
            </w:pPr>
          </w:p>
        </w:tc>
      </w:tr>
      <w:tr w14:paraId="5958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2EEA706F">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2373" w:type="dxa"/>
            <w:noWrap w:val="0"/>
            <w:vAlign w:val="center"/>
          </w:tcPr>
          <w:p w14:paraId="720B6128">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进馆档案鉴定划控</w:t>
            </w:r>
          </w:p>
        </w:tc>
        <w:tc>
          <w:tcPr>
            <w:tcW w:w="1050" w:type="dxa"/>
            <w:noWrap w:val="0"/>
            <w:vAlign w:val="center"/>
          </w:tcPr>
          <w:p w14:paraId="6A865AA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份</w:t>
            </w:r>
          </w:p>
        </w:tc>
        <w:tc>
          <w:tcPr>
            <w:tcW w:w="1530" w:type="dxa"/>
            <w:noWrap w:val="0"/>
            <w:vAlign w:val="center"/>
          </w:tcPr>
          <w:p w14:paraId="262C0B70">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1305" w:type="dxa"/>
            <w:noWrap w:val="0"/>
            <w:vAlign w:val="center"/>
          </w:tcPr>
          <w:p w14:paraId="47AAE759">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53241E7E">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773AC6BA">
            <w:pPr>
              <w:snapToGrid w:val="0"/>
              <w:spacing w:line="360" w:lineRule="auto"/>
              <w:jc w:val="center"/>
              <w:rPr>
                <w:rFonts w:hint="default" w:ascii="Times New Roman" w:hAnsi="Times New Roman" w:eastAsia="仿宋_GB2312" w:cs="Times New Roman"/>
                <w:sz w:val="24"/>
                <w:szCs w:val="24"/>
              </w:rPr>
            </w:pPr>
          </w:p>
        </w:tc>
      </w:tr>
      <w:tr w14:paraId="41FB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959" w:type="dxa"/>
            <w:gridSpan w:val="7"/>
            <w:noWrap w:val="0"/>
            <w:vAlign w:val="center"/>
          </w:tcPr>
          <w:p w14:paraId="6E659885">
            <w:pPr>
              <w:keepNext w:val="0"/>
              <w:keepLines w:val="0"/>
              <w:widowControl/>
              <w:suppressLineNumbers w:val="0"/>
              <w:jc w:val="both"/>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二</w:t>
            </w:r>
            <w:r>
              <w:rPr>
                <w:rFonts w:hint="default"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会计档案整理及数字化处理</w:t>
            </w:r>
          </w:p>
        </w:tc>
      </w:tr>
      <w:tr w14:paraId="1B75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971" w:type="dxa"/>
            <w:noWrap w:val="0"/>
            <w:vAlign w:val="center"/>
          </w:tcPr>
          <w:p w14:paraId="22C6799B">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373" w:type="dxa"/>
            <w:noWrap w:val="0"/>
            <w:vAlign w:val="center"/>
          </w:tcPr>
          <w:p w14:paraId="653219FE">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工资表及年报表按进馆要求整理（含检查修改页码、完善封面、备考等工序）</w:t>
            </w:r>
          </w:p>
        </w:tc>
        <w:tc>
          <w:tcPr>
            <w:tcW w:w="1050" w:type="dxa"/>
            <w:noWrap w:val="0"/>
            <w:vAlign w:val="center"/>
          </w:tcPr>
          <w:p w14:paraId="5B89314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卷</w:t>
            </w:r>
          </w:p>
        </w:tc>
        <w:tc>
          <w:tcPr>
            <w:tcW w:w="1530" w:type="dxa"/>
            <w:noWrap w:val="0"/>
            <w:vAlign w:val="center"/>
          </w:tcPr>
          <w:p w14:paraId="34909D7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305" w:type="dxa"/>
            <w:noWrap w:val="0"/>
            <w:vAlign w:val="center"/>
          </w:tcPr>
          <w:p w14:paraId="18D79D61">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37C2E476">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1B45A391">
            <w:pPr>
              <w:snapToGrid w:val="0"/>
              <w:spacing w:line="360" w:lineRule="auto"/>
              <w:jc w:val="center"/>
              <w:rPr>
                <w:rFonts w:hint="default" w:ascii="Times New Roman" w:hAnsi="Times New Roman" w:eastAsia="仿宋_GB2312" w:cs="Times New Roman"/>
                <w:sz w:val="24"/>
                <w:szCs w:val="24"/>
              </w:rPr>
            </w:pPr>
          </w:p>
        </w:tc>
      </w:tr>
      <w:tr w14:paraId="32CF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971" w:type="dxa"/>
            <w:noWrap w:val="0"/>
            <w:vAlign w:val="center"/>
          </w:tcPr>
          <w:p w14:paraId="7647E5E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373" w:type="dxa"/>
            <w:noWrap w:val="0"/>
            <w:vAlign w:val="center"/>
          </w:tcPr>
          <w:p w14:paraId="7230FDEB">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编制会计档案电子目录（卷内、案卷级目录）</w:t>
            </w:r>
          </w:p>
        </w:tc>
        <w:tc>
          <w:tcPr>
            <w:tcW w:w="1050" w:type="dxa"/>
            <w:noWrap w:val="0"/>
            <w:vAlign w:val="center"/>
          </w:tcPr>
          <w:p w14:paraId="718B738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条</w:t>
            </w:r>
          </w:p>
        </w:tc>
        <w:tc>
          <w:tcPr>
            <w:tcW w:w="1530" w:type="dxa"/>
            <w:noWrap w:val="0"/>
            <w:vAlign w:val="center"/>
          </w:tcPr>
          <w:p w14:paraId="2A99B88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1305" w:type="dxa"/>
            <w:noWrap w:val="0"/>
            <w:vAlign w:val="center"/>
          </w:tcPr>
          <w:p w14:paraId="502AAB1D">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71A0B3F1">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1B26B4DD">
            <w:pPr>
              <w:snapToGrid w:val="0"/>
              <w:spacing w:line="360" w:lineRule="auto"/>
              <w:jc w:val="center"/>
              <w:rPr>
                <w:rFonts w:hint="default" w:ascii="Times New Roman" w:hAnsi="Times New Roman" w:eastAsia="仿宋_GB2312" w:cs="Times New Roman"/>
                <w:sz w:val="24"/>
                <w:szCs w:val="24"/>
              </w:rPr>
            </w:pPr>
          </w:p>
        </w:tc>
      </w:tr>
      <w:tr w14:paraId="30F1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971" w:type="dxa"/>
            <w:noWrap w:val="0"/>
            <w:vAlign w:val="center"/>
          </w:tcPr>
          <w:p w14:paraId="5BA5EE3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373" w:type="dxa"/>
            <w:noWrap w:val="0"/>
            <w:vAlign w:val="center"/>
          </w:tcPr>
          <w:p w14:paraId="4696EE0C">
            <w:pPr>
              <w:keepNext w:val="0"/>
              <w:keepLines w:val="0"/>
              <w:widowControl/>
              <w:suppressLineNumbers w:val="0"/>
              <w:jc w:val="left"/>
              <w:textAlignment w:val="center"/>
              <w:rPr>
                <w:rFonts w:hint="default" w:ascii="Times New Roman" w:hAnsi="Times New Roman" w:eastAsia="仿宋_GB2312" w:cs="Times New Roman"/>
                <w:sz w:val="24"/>
                <w:szCs w:val="24"/>
              </w:rPr>
            </w:pPr>
            <w:r>
              <w:rPr>
                <w:rStyle w:val="96"/>
                <w:rFonts w:hint="default" w:ascii="Times New Roman" w:hAnsi="Times New Roman" w:cs="Times New Roman"/>
                <w:lang w:val="en-US" w:eastAsia="zh-CN" w:bidi="ar"/>
              </w:rPr>
              <w:t>工资表、年报表等数字化处理（折合</w:t>
            </w:r>
            <w:r>
              <w:rPr>
                <w:rFonts w:hint="default" w:ascii="Times New Roman" w:hAnsi="Times New Roman" w:eastAsia="宋体" w:cs="Times New Roman"/>
                <w:i w:val="0"/>
                <w:iCs w:val="0"/>
                <w:color w:val="000000"/>
                <w:kern w:val="0"/>
                <w:sz w:val="22"/>
                <w:szCs w:val="22"/>
                <w:u w:val="none"/>
                <w:lang w:val="en-US" w:eastAsia="zh-CN" w:bidi="ar"/>
              </w:rPr>
              <w:t>A4</w:t>
            </w:r>
            <w:r>
              <w:rPr>
                <w:rStyle w:val="96"/>
                <w:rFonts w:hint="default" w:ascii="Times New Roman" w:hAnsi="Times New Roman" w:cs="Times New Roman"/>
                <w:lang w:val="en-US" w:eastAsia="zh-CN" w:bidi="ar"/>
              </w:rPr>
              <w:t>幅面）</w:t>
            </w:r>
          </w:p>
        </w:tc>
        <w:tc>
          <w:tcPr>
            <w:tcW w:w="1050" w:type="dxa"/>
            <w:noWrap w:val="0"/>
            <w:vAlign w:val="center"/>
          </w:tcPr>
          <w:p w14:paraId="58641DCC">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页</w:t>
            </w:r>
          </w:p>
        </w:tc>
        <w:tc>
          <w:tcPr>
            <w:tcW w:w="1530" w:type="dxa"/>
            <w:noWrap w:val="0"/>
            <w:vAlign w:val="center"/>
          </w:tcPr>
          <w:p w14:paraId="385B50D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3000</w:t>
            </w:r>
          </w:p>
        </w:tc>
        <w:tc>
          <w:tcPr>
            <w:tcW w:w="1305" w:type="dxa"/>
            <w:noWrap w:val="0"/>
            <w:vAlign w:val="center"/>
          </w:tcPr>
          <w:p w14:paraId="146EE653">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79421BBA">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3E1BC18F">
            <w:pPr>
              <w:snapToGrid w:val="0"/>
              <w:spacing w:line="360" w:lineRule="auto"/>
              <w:jc w:val="center"/>
              <w:rPr>
                <w:rFonts w:hint="default" w:ascii="Times New Roman" w:hAnsi="Times New Roman" w:eastAsia="仿宋_GB2312" w:cs="Times New Roman"/>
                <w:sz w:val="24"/>
                <w:szCs w:val="24"/>
              </w:rPr>
            </w:pPr>
          </w:p>
        </w:tc>
      </w:tr>
      <w:tr w14:paraId="7EA7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959" w:type="dxa"/>
            <w:gridSpan w:val="7"/>
            <w:noWrap w:val="0"/>
            <w:vAlign w:val="center"/>
          </w:tcPr>
          <w:p w14:paraId="7C0995FE">
            <w:pPr>
              <w:keepNext w:val="0"/>
              <w:keepLines w:val="0"/>
              <w:widowControl/>
              <w:suppressLineNumbers w:val="0"/>
              <w:jc w:val="both"/>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三</w:t>
            </w:r>
            <w:r>
              <w:rPr>
                <w:rFonts w:hint="default"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声像档案整理及数字化处理</w:t>
            </w:r>
          </w:p>
        </w:tc>
      </w:tr>
      <w:tr w14:paraId="09CF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71" w:type="dxa"/>
            <w:noWrap w:val="0"/>
            <w:vAlign w:val="center"/>
          </w:tcPr>
          <w:p w14:paraId="21B5D525">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373" w:type="dxa"/>
            <w:noWrap w:val="0"/>
            <w:vAlign w:val="center"/>
          </w:tcPr>
          <w:p w14:paraId="563948D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照片档案挑选、冲洗、整理</w:t>
            </w:r>
          </w:p>
        </w:tc>
        <w:tc>
          <w:tcPr>
            <w:tcW w:w="1050" w:type="dxa"/>
            <w:noWrap w:val="0"/>
            <w:vAlign w:val="center"/>
          </w:tcPr>
          <w:p w14:paraId="204915D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张</w:t>
            </w:r>
          </w:p>
        </w:tc>
        <w:tc>
          <w:tcPr>
            <w:tcW w:w="1530" w:type="dxa"/>
            <w:noWrap w:val="0"/>
            <w:vAlign w:val="center"/>
          </w:tcPr>
          <w:p w14:paraId="6FBD220B">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305" w:type="dxa"/>
            <w:noWrap w:val="0"/>
            <w:vAlign w:val="center"/>
          </w:tcPr>
          <w:p w14:paraId="47375A05">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4D3ADF2A">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65412108">
            <w:pPr>
              <w:snapToGrid w:val="0"/>
              <w:spacing w:line="360" w:lineRule="auto"/>
              <w:jc w:val="center"/>
              <w:rPr>
                <w:rFonts w:hint="default" w:ascii="Times New Roman" w:hAnsi="Times New Roman" w:eastAsia="仿宋_GB2312" w:cs="Times New Roman"/>
                <w:sz w:val="24"/>
                <w:szCs w:val="24"/>
              </w:rPr>
            </w:pPr>
          </w:p>
        </w:tc>
      </w:tr>
      <w:tr w14:paraId="062D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7866A64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373" w:type="dxa"/>
            <w:noWrap w:val="0"/>
            <w:vAlign w:val="center"/>
          </w:tcPr>
          <w:p w14:paraId="1211354C">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照片档案数字化处理</w:t>
            </w:r>
          </w:p>
        </w:tc>
        <w:tc>
          <w:tcPr>
            <w:tcW w:w="1050" w:type="dxa"/>
            <w:noWrap w:val="0"/>
            <w:vAlign w:val="center"/>
          </w:tcPr>
          <w:p w14:paraId="19C98F0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张</w:t>
            </w:r>
          </w:p>
        </w:tc>
        <w:tc>
          <w:tcPr>
            <w:tcW w:w="1530" w:type="dxa"/>
            <w:noWrap w:val="0"/>
            <w:vAlign w:val="center"/>
          </w:tcPr>
          <w:p w14:paraId="1012714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305" w:type="dxa"/>
            <w:noWrap w:val="0"/>
            <w:vAlign w:val="center"/>
          </w:tcPr>
          <w:p w14:paraId="66252F8B">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6817244F">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1616C46A">
            <w:pPr>
              <w:snapToGrid w:val="0"/>
              <w:spacing w:line="360" w:lineRule="auto"/>
              <w:jc w:val="center"/>
              <w:rPr>
                <w:rFonts w:hint="default" w:ascii="Times New Roman" w:hAnsi="Times New Roman" w:eastAsia="仿宋_GB2312" w:cs="Times New Roman"/>
                <w:sz w:val="24"/>
                <w:szCs w:val="24"/>
              </w:rPr>
            </w:pPr>
          </w:p>
        </w:tc>
      </w:tr>
      <w:tr w14:paraId="468F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959" w:type="dxa"/>
            <w:gridSpan w:val="7"/>
            <w:noWrap w:val="0"/>
            <w:vAlign w:val="center"/>
          </w:tcPr>
          <w:p w14:paraId="27EE5BF7">
            <w:pPr>
              <w:keepNext w:val="0"/>
              <w:keepLines w:val="0"/>
              <w:widowControl/>
              <w:suppressLineNumbers w:val="0"/>
              <w:jc w:val="both"/>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四</w:t>
            </w:r>
            <w:r>
              <w:rPr>
                <w:rFonts w:hint="default"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实物档案整理及数字化处理</w:t>
            </w:r>
          </w:p>
        </w:tc>
      </w:tr>
      <w:tr w14:paraId="3EEC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119D97D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373" w:type="dxa"/>
            <w:noWrap w:val="0"/>
            <w:vAlign w:val="center"/>
          </w:tcPr>
          <w:p w14:paraId="2D4827C0">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实物档案整理</w:t>
            </w:r>
          </w:p>
        </w:tc>
        <w:tc>
          <w:tcPr>
            <w:tcW w:w="1050" w:type="dxa"/>
            <w:noWrap w:val="0"/>
            <w:vAlign w:val="center"/>
          </w:tcPr>
          <w:p w14:paraId="25AC190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件</w:t>
            </w:r>
          </w:p>
        </w:tc>
        <w:tc>
          <w:tcPr>
            <w:tcW w:w="1530" w:type="dxa"/>
            <w:noWrap w:val="0"/>
            <w:vAlign w:val="center"/>
          </w:tcPr>
          <w:p w14:paraId="5E205B0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305" w:type="dxa"/>
            <w:noWrap w:val="0"/>
            <w:vAlign w:val="center"/>
          </w:tcPr>
          <w:p w14:paraId="19AAF565">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092DB871">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52E5544D">
            <w:pPr>
              <w:snapToGrid w:val="0"/>
              <w:spacing w:line="360" w:lineRule="auto"/>
              <w:jc w:val="center"/>
              <w:rPr>
                <w:rFonts w:hint="default" w:ascii="Times New Roman" w:hAnsi="Times New Roman" w:eastAsia="仿宋_GB2312" w:cs="Times New Roman"/>
                <w:sz w:val="24"/>
                <w:szCs w:val="24"/>
              </w:rPr>
            </w:pPr>
          </w:p>
        </w:tc>
      </w:tr>
      <w:tr w14:paraId="1901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36A43F3E">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373" w:type="dxa"/>
            <w:noWrap w:val="0"/>
            <w:vAlign w:val="center"/>
          </w:tcPr>
          <w:p w14:paraId="35818D1C">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实物档案数字化处理（拍照）</w:t>
            </w:r>
          </w:p>
        </w:tc>
        <w:tc>
          <w:tcPr>
            <w:tcW w:w="1050" w:type="dxa"/>
            <w:noWrap w:val="0"/>
            <w:vAlign w:val="center"/>
          </w:tcPr>
          <w:p w14:paraId="72221F4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件</w:t>
            </w:r>
          </w:p>
        </w:tc>
        <w:tc>
          <w:tcPr>
            <w:tcW w:w="1530" w:type="dxa"/>
            <w:noWrap w:val="0"/>
            <w:vAlign w:val="center"/>
          </w:tcPr>
          <w:p w14:paraId="211240C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305" w:type="dxa"/>
            <w:noWrap w:val="0"/>
            <w:vAlign w:val="center"/>
          </w:tcPr>
          <w:p w14:paraId="51655DE4">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61E5BB1D">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06140C5E">
            <w:pPr>
              <w:snapToGrid w:val="0"/>
              <w:spacing w:line="360" w:lineRule="auto"/>
              <w:jc w:val="center"/>
              <w:rPr>
                <w:rFonts w:hint="default" w:ascii="Times New Roman" w:hAnsi="Times New Roman" w:eastAsia="仿宋_GB2312" w:cs="Times New Roman"/>
                <w:sz w:val="24"/>
                <w:szCs w:val="24"/>
              </w:rPr>
            </w:pPr>
          </w:p>
        </w:tc>
      </w:tr>
      <w:tr w14:paraId="0703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959" w:type="dxa"/>
            <w:gridSpan w:val="7"/>
            <w:noWrap w:val="0"/>
            <w:vAlign w:val="center"/>
          </w:tcPr>
          <w:p w14:paraId="6524E502">
            <w:pPr>
              <w:keepNext w:val="0"/>
              <w:keepLines w:val="0"/>
              <w:widowControl/>
              <w:suppressLineNumbers w:val="0"/>
              <w:jc w:val="both"/>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五</w:t>
            </w:r>
            <w:r>
              <w:rPr>
                <w:rFonts w:hint="default"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电子档案整理</w:t>
            </w:r>
          </w:p>
        </w:tc>
      </w:tr>
      <w:tr w14:paraId="162A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52EEE515">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373" w:type="dxa"/>
            <w:noWrap w:val="0"/>
            <w:vAlign w:val="center"/>
          </w:tcPr>
          <w:p w14:paraId="312BCE4E">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光盘整理</w:t>
            </w:r>
          </w:p>
        </w:tc>
        <w:tc>
          <w:tcPr>
            <w:tcW w:w="1050" w:type="dxa"/>
            <w:noWrap w:val="0"/>
            <w:vAlign w:val="center"/>
          </w:tcPr>
          <w:p w14:paraId="1B74A2C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张</w:t>
            </w:r>
          </w:p>
        </w:tc>
        <w:tc>
          <w:tcPr>
            <w:tcW w:w="1530" w:type="dxa"/>
            <w:noWrap w:val="0"/>
            <w:vAlign w:val="center"/>
          </w:tcPr>
          <w:p w14:paraId="7D5D8C4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305" w:type="dxa"/>
            <w:noWrap w:val="0"/>
            <w:vAlign w:val="center"/>
          </w:tcPr>
          <w:p w14:paraId="10E76C65">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2894A426">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10D826CA">
            <w:pPr>
              <w:snapToGrid w:val="0"/>
              <w:spacing w:line="360" w:lineRule="auto"/>
              <w:jc w:val="center"/>
              <w:rPr>
                <w:rFonts w:hint="default" w:ascii="Times New Roman" w:hAnsi="Times New Roman" w:eastAsia="仿宋_GB2312" w:cs="Times New Roman"/>
                <w:sz w:val="24"/>
                <w:szCs w:val="24"/>
              </w:rPr>
            </w:pPr>
          </w:p>
        </w:tc>
      </w:tr>
      <w:tr w14:paraId="1861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971" w:type="dxa"/>
            <w:noWrap w:val="0"/>
            <w:vAlign w:val="center"/>
          </w:tcPr>
          <w:p w14:paraId="0D407A3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373" w:type="dxa"/>
            <w:noWrap w:val="0"/>
            <w:vAlign w:val="center"/>
          </w:tcPr>
          <w:p w14:paraId="0BCEC520">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扫描数据整合后刻录蓝光档案级光盘（一式三套：进馆两套、本单位存档一套）</w:t>
            </w:r>
          </w:p>
        </w:tc>
        <w:tc>
          <w:tcPr>
            <w:tcW w:w="1050" w:type="dxa"/>
            <w:noWrap w:val="0"/>
            <w:vAlign w:val="center"/>
          </w:tcPr>
          <w:p w14:paraId="4AF24BE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张</w:t>
            </w:r>
          </w:p>
        </w:tc>
        <w:tc>
          <w:tcPr>
            <w:tcW w:w="1530" w:type="dxa"/>
            <w:noWrap w:val="0"/>
            <w:vAlign w:val="center"/>
          </w:tcPr>
          <w:p w14:paraId="3D56AA6A">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305" w:type="dxa"/>
            <w:noWrap w:val="0"/>
            <w:vAlign w:val="center"/>
          </w:tcPr>
          <w:p w14:paraId="54CC24B8">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0A2AD3E7">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2413B07D">
            <w:pPr>
              <w:snapToGrid w:val="0"/>
              <w:spacing w:line="360" w:lineRule="auto"/>
              <w:jc w:val="center"/>
              <w:rPr>
                <w:rFonts w:hint="default" w:ascii="Times New Roman" w:hAnsi="Times New Roman" w:eastAsia="仿宋_GB2312" w:cs="Times New Roman"/>
                <w:sz w:val="24"/>
                <w:szCs w:val="24"/>
              </w:rPr>
            </w:pPr>
          </w:p>
        </w:tc>
      </w:tr>
      <w:tr w14:paraId="77F1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031C44C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六</w:t>
            </w:r>
          </w:p>
        </w:tc>
        <w:tc>
          <w:tcPr>
            <w:tcW w:w="2373" w:type="dxa"/>
            <w:noWrap w:val="0"/>
            <w:vAlign w:val="center"/>
          </w:tcPr>
          <w:p w14:paraId="5C112ADF">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撰写全宗指南</w:t>
            </w:r>
          </w:p>
        </w:tc>
        <w:tc>
          <w:tcPr>
            <w:tcW w:w="1050" w:type="dxa"/>
            <w:noWrap w:val="0"/>
            <w:vAlign w:val="center"/>
          </w:tcPr>
          <w:p w14:paraId="1C51C8F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篇</w:t>
            </w:r>
          </w:p>
        </w:tc>
        <w:tc>
          <w:tcPr>
            <w:tcW w:w="1530" w:type="dxa"/>
            <w:noWrap w:val="0"/>
            <w:vAlign w:val="center"/>
          </w:tcPr>
          <w:p w14:paraId="5071E1FF">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5" w:type="dxa"/>
            <w:noWrap w:val="0"/>
            <w:vAlign w:val="center"/>
          </w:tcPr>
          <w:p w14:paraId="5111333C">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4D9346F7">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7CB72441">
            <w:pPr>
              <w:snapToGrid w:val="0"/>
              <w:spacing w:line="360" w:lineRule="auto"/>
              <w:jc w:val="center"/>
              <w:rPr>
                <w:rFonts w:hint="default" w:ascii="Times New Roman" w:hAnsi="Times New Roman" w:eastAsia="仿宋_GB2312" w:cs="Times New Roman"/>
                <w:sz w:val="24"/>
                <w:szCs w:val="24"/>
              </w:rPr>
            </w:pPr>
          </w:p>
        </w:tc>
      </w:tr>
      <w:tr w14:paraId="788B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6958F35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七</w:t>
            </w:r>
          </w:p>
        </w:tc>
        <w:tc>
          <w:tcPr>
            <w:tcW w:w="2373" w:type="dxa"/>
            <w:noWrap w:val="0"/>
            <w:vAlign w:val="center"/>
          </w:tcPr>
          <w:p w14:paraId="74781F12">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检索工具打印汇总统计并装订</w:t>
            </w:r>
          </w:p>
        </w:tc>
        <w:tc>
          <w:tcPr>
            <w:tcW w:w="1050" w:type="dxa"/>
            <w:noWrap w:val="0"/>
            <w:vAlign w:val="center"/>
          </w:tcPr>
          <w:p w14:paraId="77787528">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册</w:t>
            </w:r>
          </w:p>
        </w:tc>
        <w:tc>
          <w:tcPr>
            <w:tcW w:w="1530" w:type="dxa"/>
            <w:noWrap w:val="0"/>
            <w:vAlign w:val="center"/>
          </w:tcPr>
          <w:p w14:paraId="3480314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05" w:type="dxa"/>
            <w:noWrap w:val="0"/>
            <w:vAlign w:val="center"/>
          </w:tcPr>
          <w:p w14:paraId="00BFAEA6">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19FFB1E5">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385C4902">
            <w:pPr>
              <w:snapToGrid w:val="0"/>
              <w:spacing w:line="360" w:lineRule="auto"/>
              <w:jc w:val="center"/>
              <w:rPr>
                <w:rFonts w:hint="default" w:ascii="Times New Roman" w:hAnsi="Times New Roman" w:eastAsia="仿宋_GB2312" w:cs="Times New Roman"/>
                <w:sz w:val="24"/>
                <w:szCs w:val="24"/>
              </w:rPr>
            </w:pPr>
          </w:p>
        </w:tc>
      </w:tr>
      <w:tr w14:paraId="6239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959" w:type="dxa"/>
            <w:gridSpan w:val="7"/>
            <w:noWrap w:val="0"/>
            <w:vAlign w:val="center"/>
          </w:tcPr>
          <w:p w14:paraId="731D04AD">
            <w:pPr>
              <w:keepNext w:val="0"/>
              <w:keepLines w:val="0"/>
              <w:widowControl/>
              <w:suppressLineNumbers w:val="0"/>
              <w:jc w:val="both"/>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b/>
                <w:bCs/>
                <w:i w:val="0"/>
                <w:iCs w:val="0"/>
                <w:color w:val="000000"/>
                <w:kern w:val="0"/>
                <w:sz w:val="22"/>
                <w:szCs w:val="22"/>
                <w:u w:val="none"/>
                <w:lang w:val="en-US" w:eastAsia="zh-CN" w:bidi="ar"/>
              </w:rPr>
              <w:t>八</w:t>
            </w:r>
            <w:r>
              <w:rPr>
                <w:rFonts w:hint="default" w:ascii="Times New Roman" w:hAnsi="Times New Roman" w:cs="Times New Roman"/>
                <w:b/>
                <w:bCs/>
                <w:i w:val="0"/>
                <w:iCs w:val="0"/>
                <w:color w:val="000000"/>
                <w:kern w:val="0"/>
                <w:sz w:val="22"/>
                <w:szCs w:val="22"/>
                <w:u w:val="none"/>
                <w:lang w:val="en-US" w:eastAsia="zh-CN" w:bidi="ar"/>
              </w:rPr>
              <w:t>、</w:t>
            </w:r>
            <w:r>
              <w:rPr>
                <w:rFonts w:hint="default" w:ascii="Times New Roman" w:hAnsi="Times New Roman" w:eastAsia="宋体" w:cs="Times New Roman"/>
                <w:b/>
                <w:bCs/>
                <w:i w:val="0"/>
                <w:iCs w:val="0"/>
                <w:color w:val="000000"/>
                <w:kern w:val="0"/>
                <w:sz w:val="22"/>
                <w:szCs w:val="22"/>
                <w:u w:val="none"/>
                <w:lang w:val="en-US" w:eastAsia="zh-CN" w:bidi="ar"/>
              </w:rPr>
              <w:t>档案整理耗材</w:t>
            </w:r>
          </w:p>
        </w:tc>
      </w:tr>
      <w:tr w14:paraId="35D0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38953CD3">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373" w:type="dxa"/>
            <w:noWrap w:val="0"/>
            <w:vAlign w:val="center"/>
          </w:tcPr>
          <w:p w14:paraId="69D0580B">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文书档案盒</w:t>
            </w:r>
          </w:p>
        </w:tc>
        <w:tc>
          <w:tcPr>
            <w:tcW w:w="1050" w:type="dxa"/>
            <w:noWrap w:val="0"/>
            <w:vAlign w:val="center"/>
          </w:tcPr>
          <w:p w14:paraId="6194A11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只</w:t>
            </w:r>
          </w:p>
        </w:tc>
        <w:tc>
          <w:tcPr>
            <w:tcW w:w="1530" w:type="dxa"/>
            <w:noWrap w:val="0"/>
            <w:vAlign w:val="center"/>
          </w:tcPr>
          <w:p w14:paraId="25ED4ED7">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1305" w:type="dxa"/>
            <w:noWrap w:val="0"/>
            <w:vAlign w:val="center"/>
          </w:tcPr>
          <w:p w14:paraId="64B4A00A">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11E902A7">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1DE46B17">
            <w:pPr>
              <w:snapToGrid w:val="0"/>
              <w:spacing w:line="360" w:lineRule="auto"/>
              <w:jc w:val="center"/>
              <w:rPr>
                <w:rFonts w:hint="default" w:ascii="Times New Roman" w:hAnsi="Times New Roman" w:eastAsia="仿宋_GB2312" w:cs="Times New Roman"/>
                <w:sz w:val="24"/>
                <w:szCs w:val="24"/>
              </w:rPr>
            </w:pPr>
          </w:p>
        </w:tc>
      </w:tr>
      <w:tr w14:paraId="2B4B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5C4F9172">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373" w:type="dxa"/>
            <w:noWrap w:val="0"/>
            <w:vAlign w:val="center"/>
          </w:tcPr>
          <w:p w14:paraId="37A22B9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会计档案封面</w:t>
            </w:r>
          </w:p>
        </w:tc>
        <w:tc>
          <w:tcPr>
            <w:tcW w:w="1050" w:type="dxa"/>
            <w:noWrap w:val="0"/>
            <w:vAlign w:val="center"/>
          </w:tcPr>
          <w:p w14:paraId="3D7D5500">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张</w:t>
            </w:r>
          </w:p>
        </w:tc>
        <w:tc>
          <w:tcPr>
            <w:tcW w:w="1530" w:type="dxa"/>
            <w:noWrap w:val="0"/>
            <w:vAlign w:val="center"/>
          </w:tcPr>
          <w:p w14:paraId="1429927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05" w:type="dxa"/>
            <w:noWrap w:val="0"/>
            <w:vAlign w:val="center"/>
          </w:tcPr>
          <w:p w14:paraId="612B3C82">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4C3C0D23">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531105FE">
            <w:pPr>
              <w:snapToGrid w:val="0"/>
              <w:spacing w:line="360" w:lineRule="auto"/>
              <w:jc w:val="center"/>
              <w:rPr>
                <w:rFonts w:hint="default" w:ascii="Times New Roman" w:hAnsi="Times New Roman" w:eastAsia="仿宋_GB2312" w:cs="Times New Roman"/>
                <w:sz w:val="24"/>
                <w:szCs w:val="24"/>
              </w:rPr>
            </w:pPr>
          </w:p>
        </w:tc>
      </w:tr>
      <w:tr w14:paraId="7809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390C3663">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373" w:type="dxa"/>
            <w:noWrap w:val="0"/>
            <w:vAlign w:val="center"/>
          </w:tcPr>
          <w:p w14:paraId="61C9AFD3">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档案目录夹</w:t>
            </w:r>
          </w:p>
        </w:tc>
        <w:tc>
          <w:tcPr>
            <w:tcW w:w="1050" w:type="dxa"/>
            <w:noWrap w:val="0"/>
            <w:vAlign w:val="center"/>
          </w:tcPr>
          <w:p w14:paraId="3F5F1495">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个</w:t>
            </w:r>
          </w:p>
        </w:tc>
        <w:tc>
          <w:tcPr>
            <w:tcW w:w="1530" w:type="dxa"/>
            <w:noWrap w:val="0"/>
            <w:vAlign w:val="center"/>
          </w:tcPr>
          <w:p w14:paraId="062CF875">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05" w:type="dxa"/>
            <w:noWrap w:val="0"/>
            <w:vAlign w:val="center"/>
          </w:tcPr>
          <w:p w14:paraId="512A4E00">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0FF57CBB">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4DB42537">
            <w:pPr>
              <w:snapToGrid w:val="0"/>
              <w:spacing w:line="360" w:lineRule="auto"/>
              <w:jc w:val="center"/>
              <w:rPr>
                <w:rFonts w:hint="default" w:ascii="Times New Roman" w:hAnsi="Times New Roman" w:eastAsia="仿宋_GB2312" w:cs="Times New Roman"/>
                <w:sz w:val="24"/>
                <w:szCs w:val="24"/>
              </w:rPr>
            </w:pPr>
          </w:p>
        </w:tc>
      </w:tr>
      <w:tr w14:paraId="6E07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293E5F4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2373" w:type="dxa"/>
            <w:noWrap w:val="0"/>
            <w:vAlign w:val="center"/>
          </w:tcPr>
          <w:p w14:paraId="20546D3C">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全宗卷盒</w:t>
            </w:r>
          </w:p>
        </w:tc>
        <w:tc>
          <w:tcPr>
            <w:tcW w:w="1050" w:type="dxa"/>
            <w:noWrap w:val="0"/>
            <w:vAlign w:val="center"/>
          </w:tcPr>
          <w:p w14:paraId="757CD0C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只</w:t>
            </w:r>
          </w:p>
        </w:tc>
        <w:tc>
          <w:tcPr>
            <w:tcW w:w="1530" w:type="dxa"/>
            <w:noWrap w:val="0"/>
            <w:vAlign w:val="center"/>
          </w:tcPr>
          <w:p w14:paraId="6C309EE5">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5" w:type="dxa"/>
            <w:noWrap w:val="0"/>
            <w:vAlign w:val="center"/>
          </w:tcPr>
          <w:p w14:paraId="2C0D809C">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777D5248">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10E85C08">
            <w:pPr>
              <w:snapToGrid w:val="0"/>
              <w:spacing w:line="360" w:lineRule="auto"/>
              <w:jc w:val="center"/>
              <w:rPr>
                <w:rFonts w:hint="default" w:ascii="Times New Roman" w:hAnsi="Times New Roman" w:eastAsia="仿宋_GB2312" w:cs="Times New Roman"/>
                <w:sz w:val="24"/>
                <w:szCs w:val="24"/>
              </w:rPr>
            </w:pPr>
          </w:p>
        </w:tc>
      </w:tr>
      <w:tr w14:paraId="4BF2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30CEBAD5">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2373" w:type="dxa"/>
            <w:noWrap w:val="0"/>
            <w:vAlign w:val="center"/>
          </w:tcPr>
          <w:p w14:paraId="6C12BEAA">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照片</w:t>
            </w:r>
            <w:r>
              <w:rPr>
                <w:rStyle w:val="97"/>
                <w:rFonts w:hint="default" w:ascii="Times New Roman" w:hAnsi="Times New Roman" w:eastAsia="宋体" w:cs="Times New Roman"/>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光盘档案簿</w:t>
            </w:r>
          </w:p>
        </w:tc>
        <w:tc>
          <w:tcPr>
            <w:tcW w:w="1050" w:type="dxa"/>
            <w:noWrap w:val="0"/>
            <w:vAlign w:val="center"/>
          </w:tcPr>
          <w:p w14:paraId="588C2F0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本</w:t>
            </w:r>
          </w:p>
        </w:tc>
        <w:tc>
          <w:tcPr>
            <w:tcW w:w="1530" w:type="dxa"/>
            <w:noWrap w:val="0"/>
            <w:vAlign w:val="center"/>
          </w:tcPr>
          <w:p w14:paraId="299D0365">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05" w:type="dxa"/>
            <w:noWrap w:val="0"/>
            <w:vAlign w:val="center"/>
          </w:tcPr>
          <w:p w14:paraId="44D4B63E">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7BD22CFE">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7109C5C7">
            <w:pPr>
              <w:snapToGrid w:val="0"/>
              <w:spacing w:line="360" w:lineRule="auto"/>
              <w:jc w:val="center"/>
              <w:rPr>
                <w:rFonts w:hint="default" w:ascii="Times New Roman" w:hAnsi="Times New Roman" w:eastAsia="仿宋_GB2312" w:cs="Times New Roman"/>
                <w:sz w:val="24"/>
                <w:szCs w:val="24"/>
              </w:rPr>
            </w:pPr>
          </w:p>
        </w:tc>
      </w:tr>
      <w:tr w14:paraId="3ABC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15A0669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2373" w:type="dxa"/>
            <w:noWrap w:val="0"/>
            <w:vAlign w:val="center"/>
          </w:tcPr>
          <w:p w14:paraId="32A5B389">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蓝光档案级光盘</w:t>
            </w:r>
          </w:p>
        </w:tc>
        <w:tc>
          <w:tcPr>
            <w:tcW w:w="1050" w:type="dxa"/>
            <w:noWrap w:val="0"/>
            <w:vAlign w:val="center"/>
          </w:tcPr>
          <w:p w14:paraId="3E6BC3E0">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张</w:t>
            </w:r>
          </w:p>
        </w:tc>
        <w:tc>
          <w:tcPr>
            <w:tcW w:w="1530" w:type="dxa"/>
            <w:noWrap w:val="0"/>
            <w:vAlign w:val="center"/>
          </w:tcPr>
          <w:p w14:paraId="079B78A1">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305" w:type="dxa"/>
            <w:noWrap w:val="0"/>
            <w:vAlign w:val="center"/>
          </w:tcPr>
          <w:p w14:paraId="05EB0B7E">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43DDF3B0">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76D8BA88">
            <w:pPr>
              <w:snapToGrid w:val="0"/>
              <w:spacing w:line="360" w:lineRule="auto"/>
              <w:jc w:val="center"/>
              <w:rPr>
                <w:rFonts w:hint="default" w:ascii="Times New Roman" w:hAnsi="Times New Roman" w:eastAsia="仿宋_GB2312" w:cs="Times New Roman"/>
                <w:sz w:val="24"/>
                <w:szCs w:val="24"/>
              </w:rPr>
            </w:pPr>
          </w:p>
        </w:tc>
      </w:tr>
      <w:tr w14:paraId="013A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7A008AC4">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2373" w:type="dxa"/>
            <w:noWrap w:val="0"/>
            <w:vAlign w:val="center"/>
          </w:tcPr>
          <w:p w14:paraId="361A3996">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装订线</w:t>
            </w:r>
          </w:p>
        </w:tc>
        <w:tc>
          <w:tcPr>
            <w:tcW w:w="1050" w:type="dxa"/>
            <w:noWrap w:val="0"/>
            <w:vAlign w:val="center"/>
          </w:tcPr>
          <w:p w14:paraId="540033B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包</w:t>
            </w:r>
          </w:p>
        </w:tc>
        <w:tc>
          <w:tcPr>
            <w:tcW w:w="1530" w:type="dxa"/>
            <w:noWrap w:val="0"/>
            <w:vAlign w:val="center"/>
          </w:tcPr>
          <w:p w14:paraId="74D6F4F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05" w:type="dxa"/>
            <w:noWrap w:val="0"/>
            <w:vAlign w:val="center"/>
          </w:tcPr>
          <w:p w14:paraId="44F87160">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73E4FBD4">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78C0A6BD">
            <w:pPr>
              <w:snapToGrid w:val="0"/>
              <w:spacing w:line="360" w:lineRule="auto"/>
              <w:jc w:val="center"/>
              <w:rPr>
                <w:rFonts w:hint="default" w:ascii="Times New Roman" w:hAnsi="Times New Roman" w:eastAsia="仿宋_GB2312" w:cs="Times New Roman"/>
                <w:sz w:val="24"/>
                <w:szCs w:val="24"/>
              </w:rPr>
            </w:pPr>
          </w:p>
        </w:tc>
      </w:tr>
      <w:tr w14:paraId="54AE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2CD32D39">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2373" w:type="dxa"/>
            <w:noWrap w:val="0"/>
            <w:vAlign w:val="center"/>
          </w:tcPr>
          <w:p w14:paraId="7D95FF75">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进馆档案标签</w:t>
            </w:r>
          </w:p>
        </w:tc>
        <w:tc>
          <w:tcPr>
            <w:tcW w:w="1050" w:type="dxa"/>
            <w:noWrap w:val="0"/>
            <w:vAlign w:val="center"/>
          </w:tcPr>
          <w:p w14:paraId="6AA16446">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本</w:t>
            </w:r>
          </w:p>
        </w:tc>
        <w:tc>
          <w:tcPr>
            <w:tcW w:w="1530" w:type="dxa"/>
            <w:noWrap w:val="0"/>
            <w:vAlign w:val="center"/>
          </w:tcPr>
          <w:p w14:paraId="30C11B3D">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05" w:type="dxa"/>
            <w:noWrap w:val="0"/>
            <w:vAlign w:val="center"/>
          </w:tcPr>
          <w:p w14:paraId="72E093DF">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38104FC1">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41F00EEB">
            <w:pPr>
              <w:snapToGrid w:val="0"/>
              <w:spacing w:line="360" w:lineRule="auto"/>
              <w:jc w:val="center"/>
              <w:rPr>
                <w:rFonts w:hint="default" w:ascii="Times New Roman" w:hAnsi="Times New Roman" w:eastAsia="仿宋_GB2312" w:cs="Times New Roman"/>
                <w:sz w:val="24"/>
                <w:szCs w:val="24"/>
              </w:rPr>
            </w:pPr>
          </w:p>
        </w:tc>
      </w:tr>
      <w:tr w14:paraId="3D9A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447DD3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2373" w:type="dxa"/>
            <w:noWrap w:val="0"/>
            <w:vAlign w:val="center"/>
          </w:tcPr>
          <w:p w14:paraId="7784E79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进馆专用纸箱</w:t>
            </w:r>
          </w:p>
        </w:tc>
        <w:tc>
          <w:tcPr>
            <w:tcW w:w="1050" w:type="dxa"/>
            <w:noWrap w:val="0"/>
            <w:vAlign w:val="center"/>
          </w:tcPr>
          <w:p w14:paraId="596BED1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只</w:t>
            </w:r>
          </w:p>
        </w:tc>
        <w:tc>
          <w:tcPr>
            <w:tcW w:w="1530" w:type="dxa"/>
            <w:noWrap w:val="0"/>
            <w:vAlign w:val="center"/>
          </w:tcPr>
          <w:p w14:paraId="64ED2A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05" w:type="dxa"/>
            <w:noWrap w:val="0"/>
            <w:vAlign w:val="center"/>
          </w:tcPr>
          <w:p w14:paraId="7178DA2F">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383E1366">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67E9C61C">
            <w:pPr>
              <w:snapToGrid w:val="0"/>
              <w:spacing w:line="360" w:lineRule="auto"/>
              <w:jc w:val="center"/>
              <w:rPr>
                <w:rFonts w:hint="default" w:ascii="Times New Roman" w:hAnsi="Times New Roman" w:eastAsia="仿宋_GB2312" w:cs="Times New Roman"/>
                <w:sz w:val="24"/>
                <w:szCs w:val="24"/>
              </w:rPr>
            </w:pPr>
          </w:p>
        </w:tc>
      </w:tr>
      <w:tr w14:paraId="7A41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7313A9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2373" w:type="dxa"/>
            <w:noWrap w:val="0"/>
            <w:vAlign w:val="center"/>
          </w:tcPr>
          <w:p w14:paraId="62C1D1B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封箱带</w:t>
            </w:r>
          </w:p>
        </w:tc>
        <w:tc>
          <w:tcPr>
            <w:tcW w:w="1050" w:type="dxa"/>
            <w:noWrap w:val="0"/>
            <w:vAlign w:val="center"/>
          </w:tcPr>
          <w:p w14:paraId="21729B5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卷</w:t>
            </w:r>
          </w:p>
        </w:tc>
        <w:tc>
          <w:tcPr>
            <w:tcW w:w="1530" w:type="dxa"/>
            <w:noWrap w:val="0"/>
            <w:vAlign w:val="center"/>
          </w:tcPr>
          <w:p w14:paraId="534AC9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05" w:type="dxa"/>
            <w:noWrap w:val="0"/>
            <w:vAlign w:val="center"/>
          </w:tcPr>
          <w:p w14:paraId="248F25D5">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4D62BC33">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28C97117">
            <w:pPr>
              <w:snapToGrid w:val="0"/>
              <w:spacing w:line="360" w:lineRule="auto"/>
              <w:jc w:val="center"/>
              <w:rPr>
                <w:rFonts w:hint="default" w:ascii="Times New Roman" w:hAnsi="Times New Roman" w:eastAsia="仿宋_GB2312" w:cs="Times New Roman"/>
                <w:sz w:val="24"/>
                <w:szCs w:val="24"/>
              </w:rPr>
            </w:pPr>
          </w:p>
        </w:tc>
      </w:tr>
      <w:tr w14:paraId="0661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76A045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2373" w:type="dxa"/>
            <w:noWrap w:val="0"/>
            <w:vAlign w:val="center"/>
          </w:tcPr>
          <w:p w14:paraId="053B207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记号笔</w:t>
            </w:r>
          </w:p>
        </w:tc>
        <w:tc>
          <w:tcPr>
            <w:tcW w:w="1050" w:type="dxa"/>
            <w:noWrap w:val="0"/>
            <w:vAlign w:val="center"/>
          </w:tcPr>
          <w:p w14:paraId="6D162E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支</w:t>
            </w:r>
          </w:p>
        </w:tc>
        <w:tc>
          <w:tcPr>
            <w:tcW w:w="1530" w:type="dxa"/>
            <w:noWrap w:val="0"/>
            <w:vAlign w:val="center"/>
          </w:tcPr>
          <w:p w14:paraId="103B8F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5" w:type="dxa"/>
            <w:noWrap w:val="0"/>
            <w:vAlign w:val="center"/>
          </w:tcPr>
          <w:p w14:paraId="379F818A">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0C5F4103">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139214CB">
            <w:pPr>
              <w:snapToGrid w:val="0"/>
              <w:spacing w:line="360" w:lineRule="auto"/>
              <w:jc w:val="center"/>
              <w:rPr>
                <w:rFonts w:hint="default" w:ascii="Times New Roman" w:hAnsi="Times New Roman" w:eastAsia="仿宋_GB2312" w:cs="Times New Roman"/>
                <w:sz w:val="24"/>
                <w:szCs w:val="24"/>
              </w:rPr>
            </w:pPr>
          </w:p>
        </w:tc>
      </w:tr>
      <w:tr w14:paraId="3680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0683C96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373" w:type="dxa"/>
            <w:noWrap w:val="0"/>
            <w:vAlign w:val="center"/>
          </w:tcPr>
          <w:p w14:paraId="53190A8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代刻章</w:t>
            </w:r>
          </w:p>
        </w:tc>
        <w:tc>
          <w:tcPr>
            <w:tcW w:w="1050" w:type="dxa"/>
            <w:noWrap w:val="0"/>
            <w:vAlign w:val="center"/>
          </w:tcPr>
          <w:p w14:paraId="2093C0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套</w:t>
            </w:r>
          </w:p>
        </w:tc>
        <w:tc>
          <w:tcPr>
            <w:tcW w:w="1530" w:type="dxa"/>
            <w:noWrap w:val="0"/>
            <w:vAlign w:val="center"/>
          </w:tcPr>
          <w:p w14:paraId="2978459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5" w:type="dxa"/>
            <w:noWrap w:val="0"/>
            <w:vAlign w:val="center"/>
          </w:tcPr>
          <w:p w14:paraId="077E6B8D">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732A11B5">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57A54EA3">
            <w:pPr>
              <w:snapToGrid w:val="0"/>
              <w:spacing w:line="360" w:lineRule="auto"/>
              <w:jc w:val="center"/>
              <w:rPr>
                <w:rFonts w:hint="default" w:ascii="Times New Roman" w:hAnsi="Times New Roman" w:eastAsia="仿宋_GB2312" w:cs="Times New Roman"/>
                <w:sz w:val="24"/>
                <w:szCs w:val="24"/>
              </w:rPr>
            </w:pPr>
          </w:p>
        </w:tc>
      </w:tr>
      <w:tr w14:paraId="25F6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959" w:type="dxa"/>
            <w:gridSpan w:val="7"/>
            <w:noWrap w:val="0"/>
            <w:vAlign w:val="center"/>
          </w:tcPr>
          <w:p w14:paraId="58307EF1">
            <w:pPr>
              <w:keepNext w:val="0"/>
              <w:keepLines w:val="0"/>
              <w:widowControl/>
              <w:suppressLineNumbers w:val="0"/>
              <w:jc w:val="both"/>
              <w:textAlignment w:val="center"/>
              <w:rPr>
                <w:rFonts w:hint="default" w:ascii="Times New Roman" w:hAnsi="Times New Roman" w:eastAsia="仿宋_GB2312" w:cs="Times New Roman"/>
                <w:sz w:val="24"/>
                <w:szCs w:val="24"/>
              </w:rPr>
            </w:pPr>
            <w:r>
              <w:rPr>
                <w:rFonts w:hint="default" w:ascii="Times New Roman" w:hAnsi="Times New Roman" w:cs="Times New Roman"/>
                <w:b/>
                <w:bCs/>
                <w:i w:val="0"/>
                <w:iCs w:val="0"/>
                <w:color w:val="000000"/>
                <w:kern w:val="0"/>
                <w:sz w:val="22"/>
                <w:szCs w:val="22"/>
                <w:u w:val="none"/>
                <w:lang w:val="en-US" w:eastAsia="zh-CN" w:bidi="ar"/>
              </w:rPr>
              <w:t>九、</w:t>
            </w:r>
            <w:r>
              <w:rPr>
                <w:rFonts w:hint="default" w:ascii="Times New Roman" w:hAnsi="Times New Roman" w:eastAsia="宋体" w:cs="Times New Roman"/>
                <w:b/>
                <w:bCs/>
                <w:i w:val="0"/>
                <w:iCs w:val="0"/>
                <w:color w:val="000000"/>
                <w:kern w:val="0"/>
                <w:sz w:val="22"/>
                <w:szCs w:val="22"/>
                <w:u w:val="none"/>
                <w:lang w:val="en-US" w:eastAsia="zh-CN" w:bidi="ar"/>
              </w:rPr>
              <w:t>档案搬运</w:t>
            </w:r>
          </w:p>
        </w:tc>
      </w:tr>
      <w:tr w14:paraId="540A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971" w:type="dxa"/>
            <w:noWrap w:val="0"/>
            <w:vAlign w:val="center"/>
          </w:tcPr>
          <w:p w14:paraId="53ADF9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2373" w:type="dxa"/>
            <w:noWrap w:val="0"/>
            <w:vAlign w:val="center"/>
          </w:tcPr>
          <w:p w14:paraId="4A69C4C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档案搬运（含装箱打包、搬运、开箱清点、上架等）</w:t>
            </w:r>
          </w:p>
        </w:tc>
        <w:tc>
          <w:tcPr>
            <w:tcW w:w="1050" w:type="dxa"/>
            <w:noWrap w:val="0"/>
            <w:vAlign w:val="center"/>
          </w:tcPr>
          <w:p w14:paraId="18BD87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车次</w:t>
            </w:r>
          </w:p>
        </w:tc>
        <w:tc>
          <w:tcPr>
            <w:tcW w:w="1530" w:type="dxa"/>
            <w:noWrap w:val="0"/>
            <w:vAlign w:val="center"/>
          </w:tcPr>
          <w:p w14:paraId="68556D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05" w:type="dxa"/>
            <w:noWrap w:val="0"/>
            <w:vAlign w:val="center"/>
          </w:tcPr>
          <w:p w14:paraId="7ADFE286">
            <w:pPr>
              <w:snapToGrid w:val="0"/>
              <w:spacing w:line="360" w:lineRule="auto"/>
              <w:jc w:val="center"/>
              <w:rPr>
                <w:rFonts w:hint="default" w:ascii="Times New Roman" w:hAnsi="Times New Roman" w:eastAsia="仿宋_GB2312" w:cs="Times New Roman"/>
                <w:sz w:val="24"/>
                <w:szCs w:val="24"/>
              </w:rPr>
            </w:pPr>
          </w:p>
        </w:tc>
        <w:tc>
          <w:tcPr>
            <w:tcW w:w="1365" w:type="dxa"/>
            <w:noWrap w:val="0"/>
            <w:vAlign w:val="center"/>
          </w:tcPr>
          <w:p w14:paraId="3C4EF619">
            <w:pPr>
              <w:snapToGrid w:val="0"/>
              <w:spacing w:line="360" w:lineRule="auto"/>
              <w:jc w:val="center"/>
              <w:rPr>
                <w:rFonts w:hint="default" w:ascii="Times New Roman" w:hAnsi="Times New Roman" w:eastAsia="仿宋_GB2312" w:cs="Times New Roman"/>
                <w:sz w:val="24"/>
                <w:szCs w:val="24"/>
                <w:lang w:val="en-US" w:eastAsia="zh-CN"/>
              </w:rPr>
            </w:pPr>
          </w:p>
        </w:tc>
        <w:tc>
          <w:tcPr>
            <w:tcW w:w="1365" w:type="dxa"/>
            <w:noWrap w:val="0"/>
            <w:vAlign w:val="center"/>
          </w:tcPr>
          <w:p w14:paraId="65B4D4BD">
            <w:pPr>
              <w:snapToGrid w:val="0"/>
              <w:spacing w:line="360" w:lineRule="auto"/>
              <w:jc w:val="center"/>
              <w:rPr>
                <w:rFonts w:hint="default" w:ascii="Times New Roman" w:hAnsi="Times New Roman" w:eastAsia="仿宋_GB2312" w:cs="Times New Roman"/>
                <w:sz w:val="24"/>
                <w:szCs w:val="24"/>
              </w:rPr>
            </w:pPr>
          </w:p>
        </w:tc>
      </w:tr>
    </w:tbl>
    <w:p w14:paraId="0E79C0E3">
      <w:pPr>
        <w:adjustRightInd w:val="0"/>
        <w:snapToGrid w:val="0"/>
        <w:spacing w:line="360" w:lineRule="auto"/>
        <w:jc w:val="both"/>
        <w:outlineLvl w:val="3"/>
        <w:rPr>
          <w:rFonts w:hint="default" w:ascii="Times New Roman" w:hAnsi="Times New Roman" w:cs="Times New Roman"/>
          <w:b/>
          <w:color w:val="auto"/>
          <w:sz w:val="32"/>
          <w:szCs w:val="32"/>
          <w:highlight w:val="none"/>
        </w:rPr>
      </w:pPr>
    </w:p>
    <w:sectPr>
      <w:footerReference r:id="rId8" w:type="first"/>
      <w:type w:val="continuous"/>
      <w:pgSz w:w="11906" w:h="16838"/>
      <w:pgMar w:top="1134" w:right="1361" w:bottom="1134" w:left="1395" w:header="851" w:footer="992" w:gutter="0"/>
      <w:pgNumType w:fmt="numberInDash"/>
      <w:cols w:space="72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3B8B">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1905"/>
              <wp:wrapNone/>
              <wp:docPr id="1" name="文本框 2"/>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35F38DB4">
                          <w:pPr>
                            <w:pStyle w:val="32"/>
                            <w:jc w:val="center"/>
                          </w:pPr>
                          <w:r>
                            <w:rPr>
                              <w:b/>
                              <w:bCs/>
                              <w:sz w:val="24"/>
                              <w:szCs w:val="24"/>
                            </w:rPr>
                            <w:fldChar w:fldCharType="begin"/>
                          </w:r>
                          <w:r>
                            <w:rPr>
                              <w:b/>
                              <w:bCs/>
                            </w:rPr>
                            <w:instrText xml:space="preserve">PAGE</w:instrText>
                          </w:r>
                          <w:r>
                            <w:rPr>
                              <w:b/>
                              <w:bCs/>
                              <w:sz w:val="24"/>
                              <w:szCs w:val="24"/>
                            </w:rPr>
                            <w:fldChar w:fldCharType="separate"/>
                          </w:r>
                          <w:r>
                            <w:rPr>
                              <w:b/>
                              <w:bCs/>
                            </w:rPr>
                            <w:t>- 51 -</w:t>
                          </w:r>
                          <w:r>
                            <w:rPr>
                              <w:b/>
                              <w:bCs/>
                              <w:sz w:val="24"/>
                              <w:szCs w:val="24"/>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kUuzQAAAAAwEAAA8AAAAAAAAAAQAgAAAAIgAAAGRycy9kb3ducmV2&#10;LnhtbFBLAQIUABQAAAAIAIdO4kBLvRazywEAAJkDAAAOAAAAAAAAAAEAIAAAAB8BAABkcnMvZTJv&#10;RG9jLnhtbFBLBQYAAAAABgAGAFkBAABcBQAAAAA=&#10;">
              <v:fill on="f" focussize="0,0"/>
              <v:stroke on="f"/>
              <v:imagedata o:title=""/>
              <o:lock v:ext="edit" aspectratio="f"/>
              <v:textbox inset="0mm,0mm,0mm,0mm" style="mso-fit-shape-to-text:t;">
                <w:txbxContent>
                  <w:p w14:paraId="35F38DB4">
                    <w:pPr>
                      <w:pStyle w:val="32"/>
                      <w:jc w:val="center"/>
                    </w:pPr>
                    <w:r>
                      <w:rPr>
                        <w:b/>
                        <w:bCs/>
                        <w:sz w:val="24"/>
                        <w:szCs w:val="24"/>
                      </w:rPr>
                      <w:fldChar w:fldCharType="begin"/>
                    </w:r>
                    <w:r>
                      <w:rPr>
                        <w:b/>
                        <w:bCs/>
                      </w:rPr>
                      <w:instrText xml:space="preserve">PAGE</w:instrText>
                    </w:r>
                    <w:r>
                      <w:rPr>
                        <w:b/>
                        <w:bCs/>
                        <w:sz w:val="24"/>
                        <w:szCs w:val="24"/>
                      </w:rPr>
                      <w:fldChar w:fldCharType="separate"/>
                    </w:r>
                    <w:r>
                      <w:rPr>
                        <w:b/>
                        <w:bCs/>
                      </w:rPr>
                      <w:t>- 51 -</w:t>
                    </w:r>
                    <w:r>
                      <w:rPr>
                        <w:b/>
                        <w:bCs/>
                        <w:sz w:val="24"/>
                        <w:szCs w:val="24"/>
                      </w:rPr>
                      <w:fldChar w:fldCharType="end"/>
                    </w:r>
                  </w:p>
                </w:txbxContent>
              </v:textbox>
            </v:shape>
          </w:pict>
        </mc:Fallback>
      </mc:AlternateContent>
    </w:r>
  </w:p>
  <w:p w14:paraId="512DD8B3">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FAD2E">
    <w:pPr>
      <w:pStyle w:val="32"/>
      <w:framePr w:wrap="around" w:vAnchor="text" w:hAnchor="margin" w:xAlign="right" w:yAlign="top"/>
      <w:rPr>
        <w:rStyle w:val="54"/>
      </w:rPr>
    </w:pPr>
    <w:r>
      <w:fldChar w:fldCharType="begin"/>
    </w:r>
    <w:r>
      <w:rPr>
        <w:rStyle w:val="54"/>
      </w:rPr>
      <w:instrText xml:space="preserve">PAGE  </w:instrText>
    </w:r>
    <w:r>
      <w:fldChar w:fldCharType="end"/>
    </w:r>
  </w:p>
  <w:p w14:paraId="6D07FB94">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3AA2A">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1905"/>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3027187E">
                          <w:pPr>
                            <w:pStyle w:val="32"/>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1 -</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kUuzQAAAAAwEAAA8AAAAAAAAAAQAgAAAAIgAAAGRycy9kb3ducmV2&#10;LnhtbFBLAQIUABQAAAAIAIdO4kBZnGndywEAAJkDAAAOAAAAAAAAAAEAIAAAAB8BAABkcnMvZTJv&#10;RG9jLnhtbFBLBQYAAAAABgAGAFkBAABcBQAAAAA=&#10;">
              <v:fill on="f" focussize="0,0"/>
              <v:stroke on="f"/>
              <v:imagedata o:title=""/>
              <o:lock v:ext="edit" aspectratio="f"/>
              <v:textbox inset="0mm,0mm,0mm,0mm" style="mso-fit-shape-to-text:t;">
                <w:txbxContent>
                  <w:p w14:paraId="3027187E">
                    <w:pPr>
                      <w:pStyle w:val="32"/>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1 -</w:t>
                    </w:r>
                    <w:r>
                      <w:fldChar w:fldCharType="end"/>
                    </w:r>
                  </w:p>
                </w:txbxContent>
              </v:textbox>
            </v:shape>
          </w:pict>
        </mc:Fallback>
      </mc:AlternateContent>
    </w:r>
  </w:p>
  <w:p w14:paraId="501A1C64">
    <w:pPr>
      <w:pStyle w:val="32"/>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6F03">
    <w:pPr>
      <w:pStyle w:val="3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1905"/>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BA8152">
                          <w:pPr>
                            <w:pStyle w:val="32"/>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32 -</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gi88YBAACb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42CLzxgEAAJsDAAAOAAAAAAAAAAEAIAAAAB4BAABkcnMvZTJvRG9jLnht&#10;bFBLBQYAAAAABgAGAFkBAABWBQAAAAA=&#10;">
              <v:fill on="f" focussize="0,0"/>
              <v:stroke on="f"/>
              <v:imagedata o:title=""/>
              <o:lock v:ext="edit" aspectratio="f"/>
              <v:textbox inset="0mm,0mm,0mm,0mm" style="mso-fit-shape-to-text:t;">
                <w:txbxContent>
                  <w:p w14:paraId="31BA8152">
                    <w:pPr>
                      <w:pStyle w:val="32"/>
                      <w:jc w:val="center"/>
                    </w:pPr>
                    <w:r>
                      <w:rPr>
                        <w:lang w:val="zh-CN"/>
                      </w:rPr>
                      <w:fldChar w:fldCharType="begin"/>
                    </w:r>
                    <w:r>
                      <w:rPr>
                        <w:lang w:val="zh-CN"/>
                      </w:rPr>
                      <w:instrText xml:space="preserve">PAGE   \* MERGEFORMAT</w:instrText>
                    </w:r>
                    <w:r>
                      <w:rPr>
                        <w:lang w:val="zh-CN"/>
                      </w:rPr>
                      <w:fldChar w:fldCharType="separate"/>
                    </w:r>
                    <w:r>
                      <w:rPr>
                        <w:lang w:val="zh-CN"/>
                      </w:rPr>
                      <w:t>-</w:t>
                    </w:r>
                    <w:r>
                      <w:t xml:space="preserve"> 32 -</w:t>
                    </w:r>
                    <w:r>
                      <w:fldChar w:fldCharType="end"/>
                    </w:r>
                  </w:p>
                </w:txbxContent>
              </v:textbox>
            </v:shape>
          </w:pict>
        </mc:Fallback>
      </mc:AlternateContent>
    </w:r>
  </w:p>
  <w:p w14:paraId="2436691F">
    <w:pPr>
      <w:pStyle w:val="32"/>
      <w:wordWrap w:val="0"/>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1FAA2">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BB8C7">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089E3"/>
    <w:multiLevelType w:val="singleLevel"/>
    <w:tmpl w:val="971089E3"/>
    <w:lvl w:ilvl="0" w:tentative="0">
      <w:start w:val="6"/>
      <w:numFmt w:val="chineseCounting"/>
      <w:suff w:val="nothing"/>
      <w:lvlText w:val="%1、"/>
      <w:lvlJc w:val="left"/>
      <w:rPr>
        <w:rFonts w:hint="eastAsia"/>
      </w:rPr>
    </w:lvl>
  </w:abstractNum>
  <w:abstractNum w:abstractNumId="1">
    <w:nsid w:val="0000003D"/>
    <w:multiLevelType w:val="multilevel"/>
    <w:tmpl w:val="0000003D"/>
    <w:lvl w:ilvl="0" w:tentative="0">
      <w:start w:val="1"/>
      <w:numFmt w:val="chineseCountingThousand"/>
      <w:pStyle w:val="6"/>
      <w:lvlText w:val="第%1部分"/>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2">
    <w:nsid w:val="20F62B9B"/>
    <w:multiLevelType w:val="multilevel"/>
    <w:tmpl w:val="20F62B9B"/>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48BA6BC8"/>
    <w:multiLevelType w:val="singleLevel"/>
    <w:tmpl w:val="48BA6BC8"/>
    <w:lvl w:ilvl="0" w:tentative="0">
      <w:start w:val="1"/>
      <w:numFmt w:val="chineseCounting"/>
      <w:suff w:val="space"/>
      <w:lvlText w:val="第%1章"/>
      <w:lvlJc w:val="left"/>
      <w:rPr>
        <w:rFonts w:hint="eastAsia"/>
      </w:rPr>
    </w:lvl>
  </w:abstractNum>
  <w:abstractNum w:abstractNumId="4">
    <w:nsid w:val="69F86F14"/>
    <w:multiLevelType w:val="singleLevel"/>
    <w:tmpl w:val="69F86F14"/>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gutterAtTop/>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jYjQ5MDk2NjM1NmNhNzAyZGIxMDU0Y2UwMzQ4MzUifQ=="/>
  </w:docVars>
  <w:rsids>
    <w:rsidRoot w:val="00172A27"/>
    <w:rsid w:val="00006A69"/>
    <w:rsid w:val="000122D8"/>
    <w:rsid w:val="000578B5"/>
    <w:rsid w:val="00064B3B"/>
    <w:rsid w:val="000721C4"/>
    <w:rsid w:val="00072723"/>
    <w:rsid w:val="00072C34"/>
    <w:rsid w:val="00082F10"/>
    <w:rsid w:val="000939E7"/>
    <w:rsid w:val="00095FC0"/>
    <w:rsid w:val="000971F1"/>
    <w:rsid w:val="000A5CE1"/>
    <w:rsid w:val="000A61F7"/>
    <w:rsid w:val="000A7BE0"/>
    <w:rsid w:val="000B608A"/>
    <w:rsid w:val="000E1788"/>
    <w:rsid w:val="000F2FD6"/>
    <w:rsid w:val="00114094"/>
    <w:rsid w:val="0013351D"/>
    <w:rsid w:val="00154642"/>
    <w:rsid w:val="00161132"/>
    <w:rsid w:val="00172A27"/>
    <w:rsid w:val="0018396C"/>
    <w:rsid w:val="001B0EDA"/>
    <w:rsid w:val="001B2869"/>
    <w:rsid w:val="001E371B"/>
    <w:rsid w:val="00201140"/>
    <w:rsid w:val="0020374F"/>
    <w:rsid w:val="0021065A"/>
    <w:rsid w:val="00240990"/>
    <w:rsid w:val="00240AAB"/>
    <w:rsid w:val="002438E1"/>
    <w:rsid w:val="002459E2"/>
    <w:rsid w:val="00251007"/>
    <w:rsid w:val="00253514"/>
    <w:rsid w:val="00254D6A"/>
    <w:rsid w:val="00256424"/>
    <w:rsid w:val="00284556"/>
    <w:rsid w:val="002D34D8"/>
    <w:rsid w:val="002D7FDC"/>
    <w:rsid w:val="002E0A03"/>
    <w:rsid w:val="002E495E"/>
    <w:rsid w:val="002E6A7C"/>
    <w:rsid w:val="002F7FDE"/>
    <w:rsid w:val="00307D30"/>
    <w:rsid w:val="00324856"/>
    <w:rsid w:val="003255E0"/>
    <w:rsid w:val="00360B94"/>
    <w:rsid w:val="00370F5F"/>
    <w:rsid w:val="00374D9B"/>
    <w:rsid w:val="00386BB0"/>
    <w:rsid w:val="003B1CD6"/>
    <w:rsid w:val="003D1BD3"/>
    <w:rsid w:val="003E3BDB"/>
    <w:rsid w:val="003F3FE6"/>
    <w:rsid w:val="003F6876"/>
    <w:rsid w:val="00430892"/>
    <w:rsid w:val="004329F8"/>
    <w:rsid w:val="004410C2"/>
    <w:rsid w:val="00456809"/>
    <w:rsid w:val="00460BEA"/>
    <w:rsid w:val="00467EEB"/>
    <w:rsid w:val="00480286"/>
    <w:rsid w:val="00484FA9"/>
    <w:rsid w:val="00487FE9"/>
    <w:rsid w:val="00495E90"/>
    <w:rsid w:val="00497E32"/>
    <w:rsid w:val="004A06F8"/>
    <w:rsid w:val="004A0B57"/>
    <w:rsid w:val="004A6A08"/>
    <w:rsid w:val="004C05E9"/>
    <w:rsid w:val="004C2489"/>
    <w:rsid w:val="004C6658"/>
    <w:rsid w:val="004D3281"/>
    <w:rsid w:val="004E03E7"/>
    <w:rsid w:val="004F7B1F"/>
    <w:rsid w:val="00501C97"/>
    <w:rsid w:val="0050702A"/>
    <w:rsid w:val="00532D5A"/>
    <w:rsid w:val="005373B8"/>
    <w:rsid w:val="005521C5"/>
    <w:rsid w:val="005741A9"/>
    <w:rsid w:val="005764A9"/>
    <w:rsid w:val="00583C9F"/>
    <w:rsid w:val="00586692"/>
    <w:rsid w:val="0059477D"/>
    <w:rsid w:val="005C5E58"/>
    <w:rsid w:val="005D4CC9"/>
    <w:rsid w:val="005F2176"/>
    <w:rsid w:val="006004E9"/>
    <w:rsid w:val="00643FB6"/>
    <w:rsid w:val="006B5D48"/>
    <w:rsid w:val="006F32FD"/>
    <w:rsid w:val="00702297"/>
    <w:rsid w:val="00705979"/>
    <w:rsid w:val="00711686"/>
    <w:rsid w:val="00711F59"/>
    <w:rsid w:val="00714CAF"/>
    <w:rsid w:val="00733E2F"/>
    <w:rsid w:val="00745980"/>
    <w:rsid w:val="00765873"/>
    <w:rsid w:val="00765D3C"/>
    <w:rsid w:val="007A766E"/>
    <w:rsid w:val="007C2C2D"/>
    <w:rsid w:val="007D1A71"/>
    <w:rsid w:val="007D2B1A"/>
    <w:rsid w:val="007D5F5D"/>
    <w:rsid w:val="007D69EF"/>
    <w:rsid w:val="007F6368"/>
    <w:rsid w:val="00803CB7"/>
    <w:rsid w:val="00821FAE"/>
    <w:rsid w:val="00823AE1"/>
    <w:rsid w:val="00826A14"/>
    <w:rsid w:val="00835C33"/>
    <w:rsid w:val="00837FF1"/>
    <w:rsid w:val="00845283"/>
    <w:rsid w:val="00845645"/>
    <w:rsid w:val="008553BE"/>
    <w:rsid w:val="00897D57"/>
    <w:rsid w:val="008A6806"/>
    <w:rsid w:val="008B120E"/>
    <w:rsid w:val="008C00F7"/>
    <w:rsid w:val="008D7805"/>
    <w:rsid w:val="008F1041"/>
    <w:rsid w:val="0092049B"/>
    <w:rsid w:val="009429BB"/>
    <w:rsid w:val="00947EC3"/>
    <w:rsid w:val="009502FA"/>
    <w:rsid w:val="00953C59"/>
    <w:rsid w:val="00961167"/>
    <w:rsid w:val="00963FFF"/>
    <w:rsid w:val="009A40FB"/>
    <w:rsid w:val="009B208D"/>
    <w:rsid w:val="009B4854"/>
    <w:rsid w:val="009B56CF"/>
    <w:rsid w:val="009C4B7C"/>
    <w:rsid w:val="009E2B68"/>
    <w:rsid w:val="009F6F83"/>
    <w:rsid w:val="00A04699"/>
    <w:rsid w:val="00A04775"/>
    <w:rsid w:val="00A254E8"/>
    <w:rsid w:val="00A30D36"/>
    <w:rsid w:val="00A6484F"/>
    <w:rsid w:val="00A72719"/>
    <w:rsid w:val="00A74F39"/>
    <w:rsid w:val="00A755BE"/>
    <w:rsid w:val="00A958AF"/>
    <w:rsid w:val="00AA2273"/>
    <w:rsid w:val="00AA5AD6"/>
    <w:rsid w:val="00AB274B"/>
    <w:rsid w:val="00AB7A56"/>
    <w:rsid w:val="00AC2376"/>
    <w:rsid w:val="00AC43E6"/>
    <w:rsid w:val="00AF689C"/>
    <w:rsid w:val="00B127AC"/>
    <w:rsid w:val="00B22B4E"/>
    <w:rsid w:val="00B32B5C"/>
    <w:rsid w:val="00B37DB5"/>
    <w:rsid w:val="00B41F14"/>
    <w:rsid w:val="00B51A99"/>
    <w:rsid w:val="00B55497"/>
    <w:rsid w:val="00B65E5B"/>
    <w:rsid w:val="00B66095"/>
    <w:rsid w:val="00B760D0"/>
    <w:rsid w:val="00B9181F"/>
    <w:rsid w:val="00B961C0"/>
    <w:rsid w:val="00BB3693"/>
    <w:rsid w:val="00BC297B"/>
    <w:rsid w:val="00BE7446"/>
    <w:rsid w:val="00BF2DCD"/>
    <w:rsid w:val="00BF37E1"/>
    <w:rsid w:val="00BF4827"/>
    <w:rsid w:val="00BF791B"/>
    <w:rsid w:val="00C00B19"/>
    <w:rsid w:val="00C10681"/>
    <w:rsid w:val="00C308E8"/>
    <w:rsid w:val="00C348BA"/>
    <w:rsid w:val="00C36A6A"/>
    <w:rsid w:val="00C41560"/>
    <w:rsid w:val="00C4242B"/>
    <w:rsid w:val="00C55CD6"/>
    <w:rsid w:val="00C700C5"/>
    <w:rsid w:val="00C801DD"/>
    <w:rsid w:val="00C86A13"/>
    <w:rsid w:val="00CB2475"/>
    <w:rsid w:val="00CB2712"/>
    <w:rsid w:val="00CB71A9"/>
    <w:rsid w:val="00CC0888"/>
    <w:rsid w:val="00CD5AAB"/>
    <w:rsid w:val="00CD6503"/>
    <w:rsid w:val="00D0395A"/>
    <w:rsid w:val="00D47AA5"/>
    <w:rsid w:val="00D84899"/>
    <w:rsid w:val="00D935EA"/>
    <w:rsid w:val="00D940C6"/>
    <w:rsid w:val="00DA664C"/>
    <w:rsid w:val="00DB12A3"/>
    <w:rsid w:val="00DB4C76"/>
    <w:rsid w:val="00DB4EA2"/>
    <w:rsid w:val="00DB508F"/>
    <w:rsid w:val="00DC45B4"/>
    <w:rsid w:val="00DD11B1"/>
    <w:rsid w:val="00DF3D4E"/>
    <w:rsid w:val="00E120A7"/>
    <w:rsid w:val="00E267EE"/>
    <w:rsid w:val="00E27825"/>
    <w:rsid w:val="00E33705"/>
    <w:rsid w:val="00E476E3"/>
    <w:rsid w:val="00E5064E"/>
    <w:rsid w:val="00E617B9"/>
    <w:rsid w:val="00E62A61"/>
    <w:rsid w:val="00E64EE8"/>
    <w:rsid w:val="00E811E3"/>
    <w:rsid w:val="00E93289"/>
    <w:rsid w:val="00EA550C"/>
    <w:rsid w:val="00EC0C1D"/>
    <w:rsid w:val="00EE5655"/>
    <w:rsid w:val="00EF1A02"/>
    <w:rsid w:val="00F27A9B"/>
    <w:rsid w:val="00F37F06"/>
    <w:rsid w:val="00F4706C"/>
    <w:rsid w:val="00F517BB"/>
    <w:rsid w:val="00F52BFF"/>
    <w:rsid w:val="00F74059"/>
    <w:rsid w:val="00F80E38"/>
    <w:rsid w:val="00F916EA"/>
    <w:rsid w:val="00FB2A67"/>
    <w:rsid w:val="00FB6B68"/>
    <w:rsid w:val="00FD0645"/>
    <w:rsid w:val="00FF4744"/>
    <w:rsid w:val="00FF52FA"/>
    <w:rsid w:val="014A102B"/>
    <w:rsid w:val="01A746B1"/>
    <w:rsid w:val="01DF79BA"/>
    <w:rsid w:val="01E90F53"/>
    <w:rsid w:val="020C3484"/>
    <w:rsid w:val="02620BB9"/>
    <w:rsid w:val="02915C6D"/>
    <w:rsid w:val="032E6DF8"/>
    <w:rsid w:val="039D19E3"/>
    <w:rsid w:val="04627686"/>
    <w:rsid w:val="05025511"/>
    <w:rsid w:val="055656DA"/>
    <w:rsid w:val="05F55B76"/>
    <w:rsid w:val="06183B66"/>
    <w:rsid w:val="07195727"/>
    <w:rsid w:val="07610E7C"/>
    <w:rsid w:val="081859DF"/>
    <w:rsid w:val="088C1C6B"/>
    <w:rsid w:val="08C711B3"/>
    <w:rsid w:val="08FB2979"/>
    <w:rsid w:val="0A975E7A"/>
    <w:rsid w:val="0B057D70"/>
    <w:rsid w:val="0B563C61"/>
    <w:rsid w:val="0C4425FD"/>
    <w:rsid w:val="0C7927C4"/>
    <w:rsid w:val="0CEA36C2"/>
    <w:rsid w:val="0D133105"/>
    <w:rsid w:val="0D7F02AE"/>
    <w:rsid w:val="0DC05E28"/>
    <w:rsid w:val="0DDE4275"/>
    <w:rsid w:val="0E08558C"/>
    <w:rsid w:val="0E515988"/>
    <w:rsid w:val="0E833DCE"/>
    <w:rsid w:val="0EB939A4"/>
    <w:rsid w:val="0ED34F65"/>
    <w:rsid w:val="0EF54B6B"/>
    <w:rsid w:val="10C97269"/>
    <w:rsid w:val="115C544E"/>
    <w:rsid w:val="11932B42"/>
    <w:rsid w:val="11A4699C"/>
    <w:rsid w:val="12331667"/>
    <w:rsid w:val="12C64289"/>
    <w:rsid w:val="130E576D"/>
    <w:rsid w:val="13136826"/>
    <w:rsid w:val="131C1153"/>
    <w:rsid w:val="131E78EF"/>
    <w:rsid w:val="13751C45"/>
    <w:rsid w:val="145A5E09"/>
    <w:rsid w:val="14990D2C"/>
    <w:rsid w:val="14D70B9D"/>
    <w:rsid w:val="1503767F"/>
    <w:rsid w:val="15071914"/>
    <w:rsid w:val="1516436A"/>
    <w:rsid w:val="159B32AD"/>
    <w:rsid w:val="164513C3"/>
    <w:rsid w:val="16A84083"/>
    <w:rsid w:val="17950F97"/>
    <w:rsid w:val="17B46C9D"/>
    <w:rsid w:val="17B70D1B"/>
    <w:rsid w:val="17EE4066"/>
    <w:rsid w:val="18035690"/>
    <w:rsid w:val="189F35B2"/>
    <w:rsid w:val="18C209A5"/>
    <w:rsid w:val="190C7054"/>
    <w:rsid w:val="191775ED"/>
    <w:rsid w:val="19351A8C"/>
    <w:rsid w:val="193A6641"/>
    <w:rsid w:val="193E4E32"/>
    <w:rsid w:val="19D67CFA"/>
    <w:rsid w:val="1BEF2AA3"/>
    <w:rsid w:val="1C010930"/>
    <w:rsid w:val="1C56667E"/>
    <w:rsid w:val="1C707B9E"/>
    <w:rsid w:val="1C911ADF"/>
    <w:rsid w:val="1DAD1EBF"/>
    <w:rsid w:val="1DFA6FB2"/>
    <w:rsid w:val="1E4A0A73"/>
    <w:rsid w:val="1E546BED"/>
    <w:rsid w:val="1EAE71F9"/>
    <w:rsid w:val="1ECB3353"/>
    <w:rsid w:val="1F0343F2"/>
    <w:rsid w:val="1F553AE6"/>
    <w:rsid w:val="20394D96"/>
    <w:rsid w:val="20582A4F"/>
    <w:rsid w:val="218C7549"/>
    <w:rsid w:val="21C36564"/>
    <w:rsid w:val="21DC576A"/>
    <w:rsid w:val="227D3CFC"/>
    <w:rsid w:val="22A85759"/>
    <w:rsid w:val="23254F46"/>
    <w:rsid w:val="236B7E58"/>
    <w:rsid w:val="23AC7718"/>
    <w:rsid w:val="23FD263A"/>
    <w:rsid w:val="2435126F"/>
    <w:rsid w:val="2457213B"/>
    <w:rsid w:val="250C6474"/>
    <w:rsid w:val="25827978"/>
    <w:rsid w:val="258923A1"/>
    <w:rsid w:val="261E645E"/>
    <w:rsid w:val="262308A7"/>
    <w:rsid w:val="26413EFB"/>
    <w:rsid w:val="265164A7"/>
    <w:rsid w:val="27532A04"/>
    <w:rsid w:val="27E33F3A"/>
    <w:rsid w:val="282E51B0"/>
    <w:rsid w:val="284E1B49"/>
    <w:rsid w:val="28917D75"/>
    <w:rsid w:val="28ED4089"/>
    <w:rsid w:val="29703769"/>
    <w:rsid w:val="299E4E9A"/>
    <w:rsid w:val="29BE3D54"/>
    <w:rsid w:val="29F44A14"/>
    <w:rsid w:val="2AD133AB"/>
    <w:rsid w:val="2B960845"/>
    <w:rsid w:val="2B966A97"/>
    <w:rsid w:val="2BC16B51"/>
    <w:rsid w:val="2C5D75B5"/>
    <w:rsid w:val="2C83531D"/>
    <w:rsid w:val="2CB01DDA"/>
    <w:rsid w:val="2D546194"/>
    <w:rsid w:val="2D5F65B5"/>
    <w:rsid w:val="2E0D6CB4"/>
    <w:rsid w:val="2EC14A90"/>
    <w:rsid w:val="2EC667D6"/>
    <w:rsid w:val="2EF835C5"/>
    <w:rsid w:val="2F4D3910"/>
    <w:rsid w:val="2F713AA3"/>
    <w:rsid w:val="2F962610"/>
    <w:rsid w:val="2F9B28CE"/>
    <w:rsid w:val="300541EB"/>
    <w:rsid w:val="301C207B"/>
    <w:rsid w:val="307D1FD3"/>
    <w:rsid w:val="30896C5E"/>
    <w:rsid w:val="30F32296"/>
    <w:rsid w:val="311A27BA"/>
    <w:rsid w:val="31815AF3"/>
    <w:rsid w:val="318C4150"/>
    <w:rsid w:val="31C679AA"/>
    <w:rsid w:val="32516065"/>
    <w:rsid w:val="32517E17"/>
    <w:rsid w:val="33017E3A"/>
    <w:rsid w:val="33641F64"/>
    <w:rsid w:val="33E5680D"/>
    <w:rsid w:val="349B63C2"/>
    <w:rsid w:val="35861FDC"/>
    <w:rsid w:val="35B34DDC"/>
    <w:rsid w:val="35B538E8"/>
    <w:rsid w:val="35C543AE"/>
    <w:rsid w:val="35D24B6F"/>
    <w:rsid w:val="361D07E8"/>
    <w:rsid w:val="36395B8A"/>
    <w:rsid w:val="369E0EF6"/>
    <w:rsid w:val="36AC53C0"/>
    <w:rsid w:val="36D861B6"/>
    <w:rsid w:val="377619BB"/>
    <w:rsid w:val="37CA292E"/>
    <w:rsid w:val="382B67B9"/>
    <w:rsid w:val="38361803"/>
    <w:rsid w:val="38655BC5"/>
    <w:rsid w:val="38977C91"/>
    <w:rsid w:val="38D24A9C"/>
    <w:rsid w:val="39817F3B"/>
    <w:rsid w:val="3A614714"/>
    <w:rsid w:val="3B100629"/>
    <w:rsid w:val="3B1259F5"/>
    <w:rsid w:val="3B1F2605"/>
    <w:rsid w:val="3B5377E1"/>
    <w:rsid w:val="3B581BBD"/>
    <w:rsid w:val="3B5D65B2"/>
    <w:rsid w:val="3B7363DB"/>
    <w:rsid w:val="3B972FEE"/>
    <w:rsid w:val="3BB30F9F"/>
    <w:rsid w:val="3C7443BA"/>
    <w:rsid w:val="3C9D2E35"/>
    <w:rsid w:val="3CB2517D"/>
    <w:rsid w:val="3CEC4769"/>
    <w:rsid w:val="3D3D52DF"/>
    <w:rsid w:val="3D70539A"/>
    <w:rsid w:val="3E5F0F6A"/>
    <w:rsid w:val="3E8D3D29"/>
    <w:rsid w:val="3ECC75B2"/>
    <w:rsid w:val="3F47212A"/>
    <w:rsid w:val="3F517B23"/>
    <w:rsid w:val="3FB12BAB"/>
    <w:rsid w:val="3FF73CDB"/>
    <w:rsid w:val="409C4540"/>
    <w:rsid w:val="40AD36E4"/>
    <w:rsid w:val="410B1562"/>
    <w:rsid w:val="42905B96"/>
    <w:rsid w:val="42B45524"/>
    <w:rsid w:val="432B13E1"/>
    <w:rsid w:val="43324E9F"/>
    <w:rsid w:val="43D10CFA"/>
    <w:rsid w:val="44082585"/>
    <w:rsid w:val="44216586"/>
    <w:rsid w:val="457C60EA"/>
    <w:rsid w:val="46641814"/>
    <w:rsid w:val="4680069B"/>
    <w:rsid w:val="47050291"/>
    <w:rsid w:val="474F45E2"/>
    <w:rsid w:val="4750664E"/>
    <w:rsid w:val="47A85730"/>
    <w:rsid w:val="47EA7C8A"/>
    <w:rsid w:val="480703AA"/>
    <w:rsid w:val="484C6EC0"/>
    <w:rsid w:val="486C7AAD"/>
    <w:rsid w:val="48F976ED"/>
    <w:rsid w:val="49580DCB"/>
    <w:rsid w:val="49C73692"/>
    <w:rsid w:val="49F63536"/>
    <w:rsid w:val="4A517925"/>
    <w:rsid w:val="4A833EE4"/>
    <w:rsid w:val="4A8B5835"/>
    <w:rsid w:val="4AE0730E"/>
    <w:rsid w:val="4AF47BA5"/>
    <w:rsid w:val="4B964886"/>
    <w:rsid w:val="4BC55D72"/>
    <w:rsid w:val="4BCB33AA"/>
    <w:rsid w:val="4BDD0214"/>
    <w:rsid w:val="4CA7245A"/>
    <w:rsid w:val="4D4040F0"/>
    <w:rsid w:val="4D73619F"/>
    <w:rsid w:val="4DBB224A"/>
    <w:rsid w:val="4FCE5E25"/>
    <w:rsid w:val="50502E09"/>
    <w:rsid w:val="505A5A36"/>
    <w:rsid w:val="505C17AE"/>
    <w:rsid w:val="50643E0A"/>
    <w:rsid w:val="50FB4B23"/>
    <w:rsid w:val="51824E2B"/>
    <w:rsid w:val="51FC3526"/>
    <w:rsid w:val="52197C43"/>
    <w:rsid w:val="5228304D"/>
    <w:rsid w:val="529A4471"/>
    <w:rsid w:val="52B46D45"/>
    <w:rsid w:val="52DD52D7"/>
    <w:rsid w:val="53492722"/>
    <w:rsid w:val="539A6875"/>
    <w:rsid w:val="53A21BCD"/>
    <w:rsid w:val="54262AFC"/>
    <w:rsid w:val="55045940"/>
    <w:rsid w:val="55110DB9"/>
    <w:rsid w:val="55113E4A"/>
    <w:rsid w:val="552D3787"/>
    <w:rsid w:val="55EF01D5"/>
    <w:rsid w:val="569C5FD5"/>
    <w:rsid w:val="56D0417B"/>
    <w:rsid w:val="57623B4D"/>
    <w:rsid w:val="578C3AB3"/>
    <w:rsid w:val="580544D9"/>
    <w:rsid w:val="582813B3"/>
    <w:rsid w:val="59815DE1"/>
    <w:rsid w:val="59861649"/>
    <w:rsid w:val="59D979CB"/>
    <w:rsid w:val="59E968AF"/>
    <w:rsid w:val="59EF31C6"/>
    <w:rsid w:val="59F35F66"/>
    <w:rsid w:val="5A1A3CF7"/>
    <w:rsid w:val="5A505942"/>
    <w:rsid w:val="5AF467B1"/>
    <w:rsid w:val="5B083A3C"/>
    <w:rsid w:val="5B551FAD"/>
    <w:rsid w:val="5BB97DFD"/>
    <w:rsid w:val="5BCB402B"/>
    <w:rsid w:val="5BEE20F1"/>
    <w:rsid w:val="5C2615A9"/>
    <w:rsid w:val="5CA810F3"/>
    <w:rsid w:val="5CC44742"/>
    <w:rsid w:val="5CC913DD"/>
    <w:rsid w:val="5D0F0CC5"/>
    <w:rsid w:val="5D990603"/>
    <w:rsid w:val="5DAC4A8C"/>
    <w:rsid w:val="5E5A1FB7"/>
    <w:rsid w:val="5F3C6126"/>
    <w:rsid w:val="5F3D09FC"/>
    <w:rsid w:val="5F895EF7"/>
    <w:rsid w:val="5FCA6A3C"/>
    <w:rsid w:val="6071468E"/>
    <w:rsid w:val="608A5EC3"/>
    <w:rsid w:val="60A70823"/>
    <w:rsid w:val="60AB5E13"/>
    <w:rsid w:val="60D410A4"/>
    <w:rsid w:val="610E2650"/>
    <w:rsid w:val="611D47E9"/>
    <w:rsid w:val="6267026A"/>
    <w:rsid w:val="628F4169"/>
    <w:rsid w:val="63A71CE6"/>
    <w:rsid w:val="63B03E93"/>
    <w:rsid w:val="63C35974"/>
    <w:rsid w:val="63D07B78"/>
    <w:rsid w:val="63F30067"/>
    <w:rsid w:val="64061D04"/>
    <w:rsid w:val="64137F7D"/>
    <w:rsid w:val="642B61D6"/>
    <w:rsid w:val="644A3749"/>
    <w:rsid w:val="64FB5097"/>
    <w:rsid w:val="650D4D7E"/>
    <w:rsid w:val="654C1F85"/>
    <w:rsid w:val="66266865"/>
    <w:rsid w:val="676F4E5A"/>
    <w:rsid w:val="67F63ECE"/>
    <w:rsid w:val="681F3395"/>
    <w:rsid w:val="68354966"/>
    <w:rsid w:val="68366432"/>
    <w:rsid w:val="68887AC1"/>
    <w:rsid w:val="688B1BB2"/>
    <w:rsid w:val="68DC7DDE"/>
    <w:rsid w:val="69255E2E"/>
    <w:rsid w:val="698B611E"/>
    <w:rsid w:val="698C6808"/>
    <w:rsid w:val="69E1137C"/>
    <w:rsid w:val="6A2E48AB"/>
    <w:rsid w:val="6A302E07"/>
    <w:rsid w:val="6A4068DD"/>
    <w:rsid w:val="6B1776CA"/>
    <w:rsid w:val="6B915FE9"/>
    <w:rsid w:val="6BC87259"/>
    <w:rsid w:val="6CCB4872"/>
    <w:rsid w:val="6CE149DA"/>
    <w:rsid w:val="6D62072F"/>
    <w:rsid w:val="6D672EB2"/>
    <w:rsid w:val="6DD21094"/>
    <w:rsid w:val="6E7D0E15"/>
    <w:rsid w:val="6F0C0CAE"/>
    <w:rsid w:val="6F162C4B"/>
    <w:rsid w:val="6F8541B6"/>
    <w:rsid w:val="6F8C7562"/>
    <w:rsid w:val="6FAC6CDB"/>
    <w:rsid w:val="70690614"/>
    <w:rsid w:val="70A13A78"/>
    <w:rsid w:val="71015AFE"/>
    <w:rsid w:val="710C022E"/>
    <w:rsid w:val="712C3534"/>
    <w:rsid w:val="71AA1F21"/>
    <w:rsid w:val="71CC2092"/>
    <w:rsid w:val="71E01DE7"/>
    <w:rsid w:val="723D0F4B"/>
    <w:rsid w:val="728142A3"/>
    <w:rsid w:val="72F84F0E"/>
    <w:rsid w:val="732531B8"/>
    <w:rsid w:val="73563393"/>
    <w:rsid w:val="73612AB3"/>
    <w:rsid w:val="736837EB"/>
    <w:rsid w:val="73A92A78"/>
    <w:rsid w:val="73B452D9"/>
    <w:rsid w:val="740D49E9"/>
    <w:rsid w:val="742E5E72"/>
    <w:rsid w:val="74A53FFB"/>
    <w:rsid w:val="75243FE6"/>
    <w:rsid w:val="75454796"/>
    <w:rsid w:val="75B65F96"/>
    <w:rsid w:val="75FF1592"/>
    <w:rsid w:val="76261D92"/>
    <w:rsid w:val="765C0477"/>
    <w:rsid w:val="765C7562"/>
    <w:rsid w:val="77220435"/>
    <w:rsid w:val="772C4D09"/>
    <w:rsid w:val="774C5829"/>
    <w:rsid w:val="77DF3B97"/>
    <w:rsid w:val="78081EAE"/>
    <w:rsid w:val="780D4391"/>
    <w:rsid w:val="782743FD"/>
    <w:rsid w:val="78DA407B"/>
    <w:rsid w:val="78DC2C9B"/>
    <w:rsid w:val="78F11590"/>
    <w:rsid w:val="79187CFE"/>
    <w:rsid w:val="79295E21"/>
    <w:rsid w:val="79554E68"/>
    <w:rsid w:val="79C142AC"/>
    <w:rsid w:val="7AD973D3"/>
    <w:rsid w:val="7AE67C7A"/>
    <w:rsid w:val="7AED4E93"/>
    <w:rsid w:val="7B31720F"/>
    <w:rsid w:val="7C166462"/>
    <w:rsid w:val="7C1846CC"/>
    <w:rsid w:val="7D2B2FBB"/>
    <w:rsid w:val="7D501EA9"/>
    <w:rsid w:val="7D98504D"/>
    <w:rsid w:val="7DFC271D"/>
    <w:rsid w:val="7E1D5AED"/>
    <w:rsid w:val="7E68119A"/>
    <w:rsid w:val="7E7A74E3"/>
    <w:rsid w:val="7E8968E7"/>
    <w:rsid w:val="7E952C57"/>
    <w:rsid w:val="7F0E0AF0"/>
    <w:rsid w:val="7F912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qFormat="1" w:unhideWhenUsed="0" w:uiPriority="99" w:semiHidden="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qFormat="1" w:unhideWhenUsed="0" w:uiPriority="0" w:semiHidden="0" w:name="List"/>
    <w:lsdException w:uiPriority="0" w:name="List Bullet" w:locked="1"/>
    <w:lsdException w:unhideWhenUsed="0" w:uiPriority="0" w:semiHidden="0" w:name="List Number" w:locked="1"/>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99" w:semiHidden="0" w:name="Body Text First Indent 2" w:locked="1"/>
    <w:lsdException w:uiPriority="0" w:name="Note Heading" w:locked="1"/>
    <w:lsdException w:qFormat="1" w:unhideWhenUsed="0" w:uiPriority="0" w:semiHidden="0" w:name="Body Text 2"/>
    <w:lsdException w:uiPriority="0" w:name="Body Text 3" w:locked="1"/>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ocked="1"/>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nhideWhenUsed="0" w:uiPriority="0" w:semiHidden="0" w:name="HTML Preformatted"/>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iPriority="1"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60"/>
    <w:autoRedefine/>
    <w:qFormat/>
    <w:uiPriority w:val="0"/>
    <w:pPr>
      <w:keepNext/>
      <w:keepLines/>
      <w:numPr>
        <w:ilvl w:val="0"/>
        <w:numId w:val="1"/>
      </w:numPr>
      <w:adjustRightInd w:val="0"/>
      <w:spacing w:before="340" w:after="330" w:line="578" w:lineRule="atLeast"/>
      <w:textAlignment w:val="baseline"/>
      <w:outlineLvl w:val="0"/>
    </w:pPr>
    <w:rPr>
      <w:b/>
      <w:kern w:val="44"/>
      <w:sz w:val="44"/>
    </w:rPr>
  </w:style>
  <w:style w:type="paragraph" w:styleId="7">
    <w:name w:val="heading 2"/>
    <w:basedOn w:val="1"/>
    <w:next w:val="1"/>
    <w:link w:val="61"/>
    <w:autoRedefine/>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8">
    <w:name w:val="heading 3"/>
    <w:basedOn w:val="1"/>
    <w:next w:val="1"/>
    <w:autoRedefine/>
    <w:qFormat/>
    <w:uiPriority w:val="0"/>
    <w:pPr>
      <w:keepNext/>
      <w:keepLines/>
      <w:adjustRightInd w:val="0"/>
      <w:spacing w:before="260" w:after="260" w:line="416" w:lineRule="atLeast"/>
      <w:textAlignment w:val="baseline"/>
      <w:outlineLvl w:val="2"/>
    </w:pPr>
    <w:rPr>
      <w:b/>
      <w:kern w:val="0"/>
      <w:sz w:val="32"/>
    </w:rPr>
  </w:style>
  <w:style w:type="paragraph" w:styleId="9">
    <w:name w:val="heading 4"/>
    <w:basedOn w:val="1"/>
    <w:next w:val="1"/>
    <w:link w:val="62"/>
    <w:autoRedefine/>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10">
    <w:name w:val="heading 5"/>
    <w:basedOn w:val="1"/>
    <w:next w:val="1"/>
    <w:autoRedefine/>
    <w:qFormat/>
    <w:uiPriority w:val="0"/>
    <w:pPr>
      <w:keepNext/>
      <w:keepLines/>
      <w:adjustRightInd w:val="0"/>
      <w:spacing w:before="280" w:after="290" w:line="376" w:lineRule="atLeast"/>
      <w:textAlignment w:val="baseline"/>
      <w:outlineLvl w:val="4"/>
    </w:pPr>
    <w:rPr>
      <w:b/>
      <w:kern w:val="0"/>
      <w:sz w:val="28"/>
    </w:rPr>
  </w:style>
  <w:style w:type="paragraph" w:styleId="11">
    <w:name w:val="heading 6"/>
    <w:basedOn w:val="1"/>
    <w:next w:val="1"/>
    <w:autoRedefine/>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12">
    <w:name w:val="heading 7"/>
    <w:basedOn w:val="1"/>
    <w:next w:val="1"/>
    <w:autoRedefine/>
    <w:qFormat/>
    <w:uiPriority w:val="0"/>
    <w:pPr>
      <w:keepNext/>
      <w:keepLines/>
      <w:adjustRightInd w:val="0"/>
      <w:spacing w:before="240" w:after="64" w:line="320" w:lineRule="atLeast"/>
      <w:textAlignment w:val="baseline"/>
      <w:outlineLvl w:val="6"/>
    </w:pPr>
    <w:rPr>
      <w:b/>
      <w:kern w:val="0"/>
      <w:sz w:val="24"/>
    </w:rPr>
  </w:style>
  <w:style w:type="paragraph" w:styleId="13">
    <w:name w:val="heading 8"/>
    <w:basedOn w:val="1"/>
    <w:next w:val="1"/>
    <w:autoRedefine/>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4">
    <w:name w:val="heading 9"/>
    <w:basedOn w:val="1"/>
    <w:next w:val="1"/>
    <w:autoRedefine/>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93"/>
    <w:autoRedefine/>
    <w:qFormat/>
    <w:locked/>
    <w:uiPriority w:val="99"/>
    <w:pPr>
      <w:ind w:firstLine="420" w:firstLineChars="200"/>
    </w:pPr>
  </w:style>
  <w:style w:type="paragraph" w:styleId="3">
    <w:name w:val="Body Text Indent"/>
    <w:basedOn w:val="1"/>
    <w:next w:val="4"/>
    <w:link w:val="59"/>
    <w:autoRedefine/>
    <w:qFormat/>
    <w:uiPriority w:val="0"/>
    <w:pPr>
      <w:spacing w:after="156"/>
      <w:ind w:firstLine="480"/>
    </w:pPr>
    <w:rPr>
      <w:sz w:val="24"/>
    </w:rPr>
  </w:style>
  <w:style w:type="paragraph" w:styleId="4">
    <w:name w:val="envelope return"/>
    <w:basedOn w:val="1"/>
    <w:autoRedefine/>
    <w:qFormat/>
    <w:locked/>
    <w:uiPriority w:val="99"/>
    <w:pPr>
      <w:snapToGrid w:val="0"/>
    </w:pPr>
    <w:rPr>
      <w:rFonts w:ascii="Arial" w:hAnsi="Arial" w:cs="Arial"/>
    </w:rPr>
  </w:style>
  <w:style w:type="paragraph" w:styleId="5">
    <w:name w:val="Body Text Indent 3"/>
    <w:basedOn w:val="1"/>
    <w:autoRedefine/>
    <w:qFormat/>
    <w:uiPriority w:val="0"/>
    <w:pPr>
      <w:spacing w:after="120"/>
      <w:ind w:left="420" w:leftChars="200"/>
    </w:pPr>
    <w:rPr>
      <w:sz w:val="16"/>
    </w:rPr>
  </w:style>
  <w:style w:type="paragraph" w:styleId="15">
    <w:name w:val="List 3"/>
    <w:basedOn w:val="1"/>
    <w:autoRedefine/>
    <w:qFormat/>
    <w:uiPriority w:val="0"/>
    <w:pPr>
      <w:ind w:left="100" w:leftChars="400" w:hanging="200" w:hangingChars="200"/>
    </w:pPr>
  </w:style>
  <w:style w:type="paragraph" w:styleId="16">
    <w:name w:val="toc 7"/>
    <w:basedOn w:val="1"/>
    <w:next w:val="1"/>
    <w:autoRedefine/>
    <w:semiHidden/>
    <w:qFormat/>
    <w:uiPriority w:val="0"/>
    <w:pPr>
      <w:ind w:left="1260"/>
      <w:jc w:val="left"/>
    </w:pPr>
    <w:rPr>
      <w:sz w:val="18"/>
    </w:rPr>
  </w:style>
  <w:style w:type="paragraph" w:styleId="17">
    <w:name w:val="Normal Indent"/>
    <w:basedOn w:val="1"/>
    <w:link w:val="63"/>
    <w:autoRedefine/>
    <w:qFormat/>
    <w:uiPriority w:val="0"/>
    <w:pPr>
      <w:ind w:firstLine="420"/>
    </w:pPr>
  </w:style>
  <w:style w:type="paragraph" w:styleId="18">
    <w:name w:val="Document Map"/>
    <w:basedOn w:val="1"/>
    <w:autoRedefine/>
    <w:semiHidden/>
    <w:qFormat/>
    <w:uiPriority w:val="0"/>
    <w:pPr>
      <w:shd w:val="clear" w:color="auto" w:fill="000080"/>
    </w:pPr>
  </w:style>
  <w:style w:type="paragraph" w:styleId="19">
    <w:name w:val="annotation text"/>
    <w:basedOn w:val="1"/>
    <w:link w:val="64"/>
    <w:autoRedefine/>
    <w:semiHidden/>
    <w:qFormat/>
    <w:uiPriority w:val="0"/>
    <w:pPr>
      <w:jc w:val="left"/>
    </w:pPr>
  </w:style>
  <w:style w:type="paragraph" w:styleId="20">
    <w:name w:val="Body Text"/>
    <w:basedOn w:val="1"/>
    <w:autoRedefine/>
    <w:qFormat/>
    <w:uiPriority w:val="0"/>
    <w:rPr>
      <w:sz w:val="24"/>
    </w:rPr>
  </w:style>
  <w:style w:type="paragraph" w:styleId="21">
    <w:name w:val="List 2"/>
    <w:basedOn w:val="1"/>
    <w:autoRedefine/>
    <w:qFormat/>
    <w:uiPriority w:val="0"/>
    <w:pPr>
      <w:ind w:left="100" w:leftChars="200" w:hanging="200" w:hangingChars="200"/>
    </w:pPr>
  </w:style>
  <w:style w:type="paragraph" w:styleId="22">
    <w:name w:val="List Continue"/>
    <w:basedOn w:val="1"/>
    <w:autoRedefine/>
    <w:qFormat/>
    <w:uiPriority w:val="0"/>
    <w:pPr>
      <w:spacing w:after="120"/>
      <w:ind w:left="420" w:leftChars="200"/>
    </w:pPr>
  </w:style>
  <w:style w:type="paragraph" w:styleId="23">
    <w:name w:val="Block Text"/>
    <w:basedOn w:val="1"/>
    <w:autoRedefine/>
    <w:qFormat/>
    <w:uiPriority w:val="0"/>
    <w:pPr>
      <w:autoSpaceDE w:val="0"/>
      <w:autoSpaceDN w:val="0"/>
      <w:adjustRightInd w:val="0"/>
      <w:spacing w:line="300" w:lineRule="auto"/>
      <w:ind w:left="29" w:leftChars="12" w:right="6" w:firstLine="560" w:firstLineChars="200"/>
    </w:pPr>
    <w:rPr>
      <w:kern w:val="0"/>
      <w:sz w:val="28"/>
    </w:rPr>
  </w:style>
  <w:style w:type="paragraph" w:styleId="24">
    <w:name w:val="toc 5"/>
    <w:basedOn w:val="1"/>
    <w:next w:val="1"/>
    <w:autoRedefine/>
    <w:semiHidden/>
    <w:qFormat/>
    <w:uiPriority w:val="0"/>
    <w:pPr>
      <w:ind w:left="840"/>
      <w:jc w:val="left"/>
    </w:pPr>
    <w:rPr>
      <w:sz w:val="18"/>
    </w:rPr>
  </w:style>
  <w:style w:type="paragraph" w:styleId="25">
    <w:name w:val="toc 3"/>
    <w:basedOn w:val="1"/>
    <w:next w:val="1"/>
    <w:autoRedefine/>
    <w:qFormat/>
    <w:uiPriority w:val="0"/>
    <w:pPr>
      <w:ind w:left="420"/>
      <w:jc w:val="left"/>
    </w:pPr>
    <w:rPr>
      <w:i/>
      <w:sz w:val="20"/>
    </w:rPr>
  </w:style>
  <w:style w:type="paragraph" w:styleId="26">
    <w:name w:val="Plain Text"/>
    <w:basedOn w:val="1"/>
    <w:link w:val="65"/>
    <w:autoRedefine/>
    <w:qFormat/>
    <w:uiPriority w:val="99"/>
    <w:rPr>
      <w:rFonts w:ascii="宋体" w:hAnsi="Courier New"/>
    </w:rPr>
  </w:style>
  <w:style w:type="paragraph" w:styleId="27">
    <w:name w:val="toc 8"/>
    <w:basedOn w:val="1"/>
    <w:next w:val="1"/>
    <w:autoRedefine/>
    <w:semiHidden/>
    <w:qFormat/>
    <w:uiPriority w:val="0"/>
    <w:pPr>
      <w:ind w:left="1470"/>
      <w:jc w:val="left"/>
    </w:pPr>
    <w:rPr>
      <w:sz w:val="18"/>
    </w:rPr>
  </w:style>
  <w:style w:type="paragraph" w:styleId="28">
    <w:name w:val="Date"/>
    <w:basedOn w:val="1"/>
    <w:next w:val="1"/>
    <w:autoRedefine/>
    <w:qFormat/>
    <w:uiPriority w:val="0"/>
    <w:pPr>
      <w:widowControl/>
      <w:ind w:left="100"/>
      <w:jc w:val="left"/>
    </w:pPr>
    <w:rPr>
      <w:rFonts w:ascii="宋体" w:hAnsi="宋体"/>
      <w:kern w:val="0"/>
      <w:sz w:val="28"/>
    </w:rPr>
  </w:style>
  <w:style w:type="paragraph" w:styleId="29">
    <w:name w:val="Body Text Indent 2"/>
    <w:basedOn w:val="1"/>
    <w:autoRedefine/>
    <w:qFormat/>
    <w:uiPriority w:val="0"/>
    <w:pPr>
      <w:ind w:left="1436" w:leftChars="684"/>
    </w:pPr>
    <w:rPr>
      <w:sz w:val="24"/>
    </w:rPr>
  </w:style>
  <w:style w:type="paragraph" w:styleId="30">
    <w:name w:val="List Continue 5"/>
    <w:basedOn w:val="1"/>
    <w:autoRedefine/>
    <w:qFormat/>
    <w:uiPriority w:val="0"/>
    <w:pPr>
      <w:spacing w:after="120"/>
      <w:ind w:left="2100" w:leftChars="1000"/>
    </w:pPr>
  </w:style>
  <w:style w:type="paragraph" w:styleId="31">
    <w:name w:val="Balloon Text"/>
    <w:basedOn w:val="1"/>
    <w:link w:val="66"/>
    <w:autoRedefine/>
    <w:semiHidden/>
    <w:qFormat/>
    <w:uiPriority w:val="0"/>
    <w:rPr>
      <w:sz w:val="18"/>
    </w:rPr>
  </w:style>
  <w:style w:type="paragraph" w:styleId="32">
    <w:name w:val="footer"/>
    <w:basedOn w:val="1"/>
    <w:link w:val="67"/>
    <w:autoRedefine/>
    <w:qFormat/>
    <w:uiPriority w:val="99"/>
    <w:pPr>
      <w:tabs>
        <w:tab w:val="center" w:pos="4153"/>
        <w:tab w:val="right" w:pos="8306"/>
      </w:tabs>
      <w:snapToGrid w:val="0"/>
      <w:jc w:val="left"/>
    </w:pPr>
    <w:rPr>
      <w:sz w:val="18"/>
    </w:rPr>
  </w:style>
  <w:style w:type="paragraph" w:styleId="3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4">
    <w:name w:val="toc 1"/>
    <w:basedOn w:val="1"/>
    <w:next w:val="1"/>
    <w:autoRedefine/>
    <w:semiHidden/>
    <w:qFormat/>
    <w:uiPriority w:val="0"/>
    <w:pPr>
      <w:tabs>
        <w:tab w:val="left" w:pos="840"/>
        <w:tab w:val="right" w:leader="dot" w:pos="9402"/>
      </w:tabs>
      <w:adjustRightInd w:val="0"/>
      <w:snapToGrid w:val="0"/>
      <w:spacing w:line="360" w:lineRule="auto"/>
      <w:jc w:val="left"/>
    </w:pPr>
    <w:rPr>
      <w:rFonts w:ascii="Arial" w:hAnsi="宋体"/>
      <w:caps/>
      <w:w w:val="80"/>
      <w:sz w:val="24"/>
    </w:rPr>
  </w:style>
  <w:style w:type="paragraph" w:styleId="35">
    <w:name w:val="List Continue 4"/>
    <w:basedOn w:val="1"/>
    <w:autoRedefine/>
    <w:qFormat/>
    <w:uiPriority w:val="0"/>
    <w:pPr>
      <w:spacing w:after="120"/>
      <w:ind w:left="1680" w:leftChars="800"/>
    </w:pPr>
  </w:style>
  <w:style w:type="paragraph" w:styleId="36">
    <w:name w:val="toc 4"/>
    <w:basedOn w:val="1"/>
    <w:next w:val="1"/>
    <w:autoRedefine/>
    <w:semiHidden/>
    <w:qFormat/>
    <w:uiPriority w:val="0"/>
    <w:pPr>
      <w:tabs>
        <w:tab w:val="left" w:pos="1080"/>
        <w:tab w:val="right" w:leader="dot" w:pos="9125"/>
      </w:tabs>
      <w:adjustRightInd w:val="0"/>
      <w:snapToGrid w:val="0"/>
      <w:spacing w:line="360" w:lineRule="auto"/>
      <w:jc w:val="left"/>
    </w:pPr>
    <w:rPr>
      <w:sz w:val="18"/>
    </w:rPr>
  </w:style>
  <w:style w:type="paragraph" w:styleId="37">
    <w:name w:val="List"/>
    <w:basedOn w:val="1"/>
    <w:autoRedefine/>
    <w:qFormat/>
    <w:uiPriority w:val="0"/>
    <w:pPr>
      <w:ind w:left="200" w:hanging="200" w:hangingChars="200"/>
    </w:pPr>
  </w:style>
  <w:style w:type="paragraph" w:styleId="38">
    <w:name w:val="footnote text"/>
    <w:basedOn w:val="1"/>
    <w:autoRedefine/>
    <w:semiHidden/>
    <w:qFormat/>
    <w:uiPriority w:val="0"/>
    <w:pPr>
      <w:snapToGrid w:val="0"/>
      <w:jc w:val="left"/>
    </w:pPr>
    <w:rPr>
      <w:sz w:val="18"/>
    </w:rPr>
  </w:style>
  <w:style w:type="paragraph" w:styleId="39">
    <w:name w:val="toc 6"/>
    <w:basedOn w:val="1"/>
    <w:next w:val="1"/>
    <w:autoRedefine/>
    <w:semiHidden/>
    <w:qFormat/>
    <w:uiPriority w:val="0"/>
    <w:pPr>
      <w:ind w:left="1050"/>
      <w:jc w:val="left"/>
    </w:pPr>
    <w:rPr>
      <w:sz w:val="18"/>
    </w:rPr>
  </w:style>
  <w:style w:type="paragraph" w:styleId="40">
    <w:name w:val="List 5"/>
    <w:basedOn w:val="1"/>
    <w:autoRedefine/>
    <w:qFormat/>
    <w:uiPriority w:val="0"/>
    <w:pPr>
      <w:ind w:left="100" w:leftChars="800" w:hanging="200" w:hangingChars="200"/>
    </w:pPr>
  </w:style>
  <w:style w:type="paragraph" w:styleId="41">
    <w:name w:val="toc 2"/>
    <w:basedOn w:val="1"/>
    <w:next w:val="1"/>
    <w:autoRedefine/>
    <w:semiHidden/>
    <w:qFormat/>
    <w:uiPriority w:val="0"/>
    <w:pPr>
      <w:ind w:left="210"/>
      <w:jc w:val="left"/>
    </w:pPr>
    <w:rPr>
      <w:smallCaps/>
      <w:sz w:val="20"/>
    </w:rPr>
  </w:style>
  <w:style w:type="paragraph" w:styleId="42">
    <w:name w:val="toc 9"/>
    <w:basedOn w:val="1"/>
    <w:next w:val="1"/>
    <w:autoRedefine/>
    <w:semiHidden/>
    <w:qFormat/>
    <w:uiPriority w:val="0"/>
    <w:pPr>
      <w:ind w:left="1680"/>
      <w:jc w:val="left"/>
    </w:pPr>
    <w:rPr>
      <w:sz w:val="18"/>
    </w:rPr>
  </w:style>
  <w:style w:type="paragraph" w:styleId="43">
    <w:name w:val="Body Text 2"/>
    <w:basedOn w:val="1"/>
    <w:autoRedefine/>
    <w:qFormat/>
    <w:uiPriority w:val="0"/>
    <w:rPr>
      <w:rFonts w:ascii="宋体" w:hAnsi="宋体"/>
      <w:sz w:val="24"/>
    </w:rPr>
  </w:style>
  <w:style w:type="paragraph" w:styleId="44">
    <w:name w:val="List 4"/>
    <w:basedOn w:val="1"/>
    <w:autoRedefine/>
    <w:qFormat/>
    <w:uiPriority w:val="0"/>
    <w:pPr>
      <w:ind w:left="100" w:leftChars="600" w:hanging="200" w:hangingChars="200"/>
    </w:pPr>
  </w:style>
  <w:style w:type="paragraph" w:styleId="45">
    <w:name w:val="List Continue 2"/>
    <w:basedOn w:val="1"/>
    <w:autoRedefine/>
    <w:qFormat/>
    <w:uiPriority w:val="0"/>
    <w:pPr>
      <w:spacing w:after="120"/>
      <w:ind w:left="840" w:leftChars="400"/>
    </w:pPr>
  </w:style>
  <w:style w:type="paragraph" w:styleId="46">
    <w:name w:val="HTML Preformatted"/>
    <w:basedOn w:val="1"/>
    <w:link w:val="68"/>
    <w:autoRedefine/>
    <w:qFormat/>
    <w:uiPriority w:val="0"/>
    <w:rPr>
      <w:rFonts w:ascii="Courier New" w:hAnsi="Courier New"/>
      <w:sz w:val="20"/>
    </w:rPr>
  </w:style>
  <w:style w:type="paragraph" w:styleId="4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8">
    <w:name w:val="List Continue 3"/>
    <w:basedOn w:val="1"/>
    <w:autoRedefine/>
    <w:qFormat/>
    <w:uiPriority w:val="0"/>
    <w:pPr>
      <w:spacing w:after="120"/>
      <w:ind w:left="1260" w:leftChars="600"/>
    </w:pPr>
  </w:style>
  <w:style w:type="paragraph" w:styleId="49">
    <w:name w:val="annotation subject"/>
    <w:basedOn w:val="19"/>
    <w:next w:val="19"/>
    <w:autoRedefine/>
    <w:semiHidden/>
    <w:qFormat/>
    <w:uiPriority w:val="0"/>
    <w:rPr>
      <w:b/>
    </w:rPr>
  </w:style>
  <w:style w:type="paragraph" w:styleId="50">
    <w:name w:val="Body Text First Indent"/>
    <w:basedOn w:val="1"/>
    <w:autoRedefine/>
    <w:qFormat/>
    <w:uiPriority w:val="0"/>
    <w:pPr>
      <w:spacing w:line="360" w:lineRule="auto"/>
      <w:ind w:firstLine="482"/>
    </w:pPr>
    <w:rPr>
      <w:b/>
      <w:sz w:val="24"/>
    </w:rPr>
  </w:style>
  <w:style w:type="table" w:styleId="52">
    <w:name w:val="Table Grid"/>
    <w:basedOn w:val="51"/>
    <w:autoRedefine/>
    <w:semiHidden/>
    <w:unhideWhenUsed/>
    <w:qFormat/>
    <w:uiPriority w:val="1"/>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autoRedefine/>
    <w:qFormat/>
    <w:uiPriority w:val="0"/>
    <w:rPr>
      <w:rFonts w:cs="Times New Roman"/>
    </w:rPr>
  </w:style>
  <w:style w:type="character" w:styleId="55">
    <w:name w:val="Hyperlink"/>
    <w:autoRedefine/>
    <w:qFormat/>
    <w:uiPriority w:val="0"/>
    <w:rPr>
      <w:color w:val="0000FF"/>
      <w:u w:val="single"/>
    </w:rPr>
  </w:style>
  <w:style w:type="character" w:styleId="56">
    <w:name w:val="annotation reference"/>
    <w:autoRedefine/>
    <w:semiHidden/>
    <w:qFormat/>
    <w:uiPriority w:val="0"/>
    <w:rPr>
      <w:sz w:val="21"/>
    </w:rPr>
  </w:style>
  <w:style w:type="character" w:styleId="57">
    <w:name w:val="footnote reference"/>
    <w:autoRedefine/>
    <w:semiHidden/>
    <w:qFormat/>
    <w:uiPriority w:val="0"/>
    <w:rPr>
      <w:vertAlign w:val="superscript"/>
    </w:rPr>
  </w:style>
  <w:style w:type="paragraph" w:customStyle="1" w:styleId="58">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59">
    <w:name w:val="正文文本缩进 Char"/>
    <w:link w:val="3"/>
    <w:autoRedefine/>
    <w:qFormat/>
    <w:uiPriority w:val="0"/>
    <w:rPr>
      <w:kern w:val="2"/>
      <w:sz w:val="24"/>
    </w:rPr>
  </w:style>
  <w:style w:type="character" w:customStyle="1" w:styleId="60">
    <w:name w:val="标题 1 Char"/>
    <w:link w:val="6"/>
    <w:autoRedefine/>
    <w:qFormat/>
    <w:locked/>
    <w:uiPriority w:val="0"/>
    <w:rPr>
      <w:b/>
      <w:kern w:val="44"/>
      <w:sz w:val="44"/>
    </w:rPr>
  </w:style>
  <w:style w:type="character" w:customStyle="1" w:styleId="61">
    <w:name w:val="标题 2 Char"/>
    <w:link w:val="7"/>
    <w:autoRedefine/>
    <w:qFormat/>
    <w:uiPriority w:val="0"/>
    <w:rPr>
      <w:rFonts w:ascii="Arial" w:hAnsi="Arial" w:eastAsia="黑体"/>
      <w:b/>
      <w:sz w:val="32"/>
    </w:rPr>
  </w:style>
  <w:style w:type="character" w:customStyle="1" w:styleId="62">
    <w:name w:val="标题 4 Char"/>
    <w:link w:val="9"/>
    <w:autoRedefine/>
    <w:qFormat/>
    <w:locked/>
    <w:uiPriority w:val="0"/>
    <w:rPr>
      <w:rFonts w:ascii="Arial" w:hAnsi="Arial" w:eastAsia="黑体"/>
      <w:b/>
      <w:kern w:val="2"/>
      <w:sz w:val="28"/>
      <w:lang w:val="en-US" w:eastAsia="zh-CN"/>
    </w:rPr>
  </w:style>
  <w:style w:type="character" w:customStyle="1" w:styleId="63">
    <w:name w:val="正文缩进 Char"/>
    <w:link w:val="17"/>
    <w:autoRedefine/>
    <w:qFormat/>
    <w:locked/>
    <w:uiPriority w:val="0"/>
    <w:rPr>
      <w:kern w:val="2"/>
      <w:sz w:val="21"/>
    </w:rPr>
  </w:style>
  <w:style w:type="character" w:customStyle="1" w:styleId="64">
    <w:name w:val="批注文字 Char"/>
    <w:link w:val="19"/>
    <w:autoRedefine/>
    <w:qFormat/>
    <w:locked/>
    <w:uiPriority w:val="0"/>
    <w:rPr>
      <w:kern w:val="2"/>
      <w:sz w:val="21"/>
    </w:rPr>
  </w:style>
  <w:style w:type="character" w:customStyle="1" w:styleId="65">
    <w:name w:val="纯文本 Char"/>
    <w:link w:val="26"/>
    <w:autoRedefine/>
    <w:qFormat/>
    <w:locked/>
    <w:uiPriority w:val="99"/>
    <w:rPr>
      <w:rFonts w:ascii="宋体" w:hAnsi="Courier New"/>
      <w:kern w:val="2"/>
      <w:sz w:val="21"/>
    </w:rPr>
  </w:style>
  <w:style w:type="character" w:customStyle="1" w:styleId="66">
    <w:name w:val="批注框文本 Char"/>
    <w:link w:val="31"/>
    <w:autoRedefine/>
    <w:qFormat/>
    <w:locked/>
    <w:uiPriority w:val="0"/>
    <w:rPr>
      <w:rFonts w:eastAsia="宋体"/>
      <w:kern w:val="2"/>
      <w:sz w:val="18"/>
      <w:lang w:val="en-US" w:eastAsia="zh-CN"/>
    </w:rPr>
  </w:style>
  <w:style w:type="character" w:customStyle="1" w:styleId="67">
    <w:name w:val="页脚 Char"/>
    <w:link w:val="32"/>
    <w:autoRedefine/>
    <w:qFormat/>
    <w:locked/>
    <w:uiPriority w:val="99"/>
    <w:rPr>
      <w:kern w:val="2"/>
      <w:sz w:val="18"/>
    </w:rPr>
  </w:style>
  <w:style w:type="character" w:customStyle="1" w:styleId="68">
    <w:name w:val="HTML 预设格式 Char"/>
    <w:link w:val="46"/>
    <w:autoRedefine/>
    <w:qFormat/>
    <w:locked/>
    <w:uiPriority w:val="0"/>
    <w:rPr>
      <w:rFonts w:ascii="Courier New" w:hAnsi="Courier New"/>
      <w:kern w:val="2"/>
    </w:rPr>
  </w:style>
  <w:style w:type="character" w:customStyle="1" w:styleId="69">
    <w:name w:val="正文缩进2格 Char"/>
    <w:link w:val="70"/>
    <w:autoRedefine/>
    <w:qFormat/>
    <w:locked/>
    <w:uiPriority w:val="0"/>
    <w:rPr>
      <w:rFonts w:ascii="仿宋_GB2312" w:hAnsi="宋体" w:eastAsia="仿宋_GB2312"/>
      <w:kern w:val="2"/>
      <w:sz w:val="31"/>
      <w:szCs w:val="28"/>
    </w:rPr>
  </w:style>
  <w:style w:type="paragraph" w:customStyle="1" w:styleId="70">
    <w:name w:val="正文缩进2格"/>
    <w:basedOn w:val="1"/>
    <w:link w:val="69"/>
    <w:autoRedefine/>
    <w:qFormat/>
    <w:uiPriority w:val="0"/>
    <w:pPr>
      <w:spacing w:line="600" w:lineRule="exact"/>
      <w:ind w:firstLine="639" w:firstLineChars="206"/>
    </w:pPr>
    <w:rPr>
      <w:rFonts w:ascii="仿宋_GB2312" w:hAnsi="宋体" w:eastAsia="仿宋_GB2312"/>
      <w:sz w:val="31"/>
      <w:szCs w:val="28"/>
    </w:rPr>
  </w:style>
  <w:style w:type="character" w:customStyle="1" w:styleId="71">
    <w:name w:val="标题1"/>
    <w:autoRedefine/>
    <w:qFormat/>
    <w:uiPriority w:val="0"/>
  </w:style>
  <w:style w:type="character" w:customStyle="1" w:styleId="72">
    <w:name w:val="标题 1 Char Char"/>
    <w:autoRedefine/>
    <w:qFormat/>
    <w:uiPriority w:val="0"/>
    <w:rPr>
      <w:rFonts w:hint="eastAsia" w:ascii="宋体" w:hAnsi="宋体" w:eastAsia="宋体"/>
      <w:b/>
      <w:spacing w:val="-2"/>
      <w:sz w:val="24"/>
      <w:lang w:val="en-US" w:eastAsia="zh-CN"/>
    </w:rPr>
  </w:style>
  <w:style w:type="character" w:customStyle="1" w:styleId="73">
    <w:name w:val="Style Heading 3 + Char"/>
    <w:link w:val="74"/>
    <w:autoRedefine/>
    <w:qFormat/>
    <w:locked/>
    <w:uiPriority w:val="0"/>
    <w:rPr>
      <w:rFonts w:eastAsia="宋体"/>
      <w:b/>
      <w:kern w:val="2"/>
      <w:sz w:val="28"/>
      <w:lang w:val="en-US" w:eastAsia="zh-CN"/>
    </w:rPr>
  </w:style>
  <w:style w:type="paragraph" w:customStyle="1" w:styleId="74">
    <w:name w:val="Style Heading 3 +"/>
    <w:basedOn w:val="8"/>
    <w:link w:val="73"/>
    <w:autoRedefine/>
    <w:qFormat/>
    <w:uiPriority w:val="0"/>
    <w:pPr>
      <w:adjustRightInd/>
      <w:spacing w:before="120" w:after="120" w:line="120" w:lineRule="atLeast"/>
      <w:textAlignment w:val="auto"/>
    </w:pPr>
    <w:rPr>
      <w:kern w:val="2"/>
      <w:sz w:val="28"/>
    </w:rPr>
  </w:style>
  <w:style w:type="character" w:customStyle="1" w:styleId="75">
    <w:name w:val="style1"/>
    <w:autoRedefine/>
    <w:qFormat/>
    <w:uiPriority w:val="0"/>
    <w:rPr>
      <w:rFonts w:cs="Times New Roman"/>
    </w:rPr>
  </w:style>
  <w:style w:type="paragraph" w:customStyle="1" w:styleId="76">
    <w:name w:val="默认段落字体 Para Char Char Char Char"/>
    <w:basedOn w:val="1"/>
    <w:autoRedefine/>
    <w:qFormat/>
    <w:uiPriority w:val="0"/>
  </w:style>
  <w:style w:type="paragraph" w:customStyle="1" w:styleId="77">
    <w:name w:val="纯文本2"/>
    <w:basedOn w:val="1"/>
    <w:autoRedefine/>
    <w:qFormat/>
    <w:uiPriority w:val="0"/>
    <w:rPr>
      <w:rFonts w:ascii="宋体" w:hAnsi="Courier New"/>
      <w:sz w:val="28"/>
      <w:szCs w:val="24"/>
    </w:rPr>
  </w:style>
  <w:style w:type="paragraph" w:customStyle="1" w:styleId="78">
    <w:name w:val="p0"/>
    <w:basedOn w:val="1"/>
    <w:autoRedefine/>
    <w:qFormat/>
    <w:uiPriority w:val="0"/>
    <w:pPr>
      <w:widowControl/>
    </w:pPr>
    <w:rPr>
      <w:kern w:val="0"/>
      <w:szCs w:val="21"/>
    </w:rPr>
  </w:style>
  <w:style w:type="paragraph" w:customStyle="1" w:styleId="79">
    <w:name w:val="Plain Text1"/>
    <w:basedOn w:val="1"/>
    <w:autoRedefine/>
    <w:qFormat/>
    <w:uiPriority w:val="0"/>
    <w:pPr>
      <w:widowControl/>
      <w:adjustRightInd w:val="0"/>
      <w:jc w:val="left"/>
      <w:textAlignment w:val="baseline"/>
    </w:pPr>
    <w:rPr>
      <w:rFonts w:ascii="宋体" w:hAnsi="Courier New" w:eastAsia="楷体_GB2312"/>
      <w:kern w:val="0"/>
      <w:sz w:val="26"/>
    </w:rPr>
  </w:style>
  <w:style w:type="paragraph" w:customStyle="1" w:styleId="80">
    <w:name w:val="简单回函地址"/>
    <w:basedOn w:val="1"/>
    <w:autoRedefine/>
    <w:qFormat/>
    <w:uiPriority w:val="0"/>
  </w:style>
  <w:style w:type="paragraph" w:customStyle="1" w:styleId="81">
    <w:name w:val="样式 标题 2 + 黑色 行距: 1.5 倍行距"/>
    <w:basedOn w:val="7"/>
    <w:autoRedefine/>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82">
    <w:name w:val="Char Char Char1 Char"/>
    <w:basedOn w:val="1"/>
    <w:autoRedefine/>
    <w:qFormat/>
    <w:uiPriority w:val="0"/>
  </w:style>
  <w:style w:type="paragraph" w:customStyle="1" w:styleId="83">
    <w:name w:val="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84">
    <w:name w:val="title1"/>
    <w:basedOn w:val="1"/>
    <w:autoRedefine/>
    <w:qFormat/>
    <w:uiPriority w:val="0"/>
    <w:pPr>
      <w:widowControl/>
      <w:spacing w:before="100" w:beforeAutospacing="1" w:after="100" w:afterAutospacing="1"/>
      <w:jc w:val="left"/>
    </w:pPr>
    <w:rPr>
      <w:kern w:val="0"/>
      <w:sz w:val="24"/>
      <w:szCs w:val="24"/>
    </w:rPr>
  </w:style>
  <w:style w:type="paragraph" w:styleId="85">
    <w:name w:val="List Paragraph"/>
    <w:basedOn w:val="1"/>
    <w:autoRedefine/>
    <w:qFormat/>
    <w:uiPriority w:val="34"/>
    <w:pPr>
      <w:ind w:firstLine="420" w:firstLineChars="200"/>
    </w:pPr>
    <w:rPr>
      <w:szCs w:val="24"/>
    </w:rPr>
  </w:style>
  <w:style w:type="paragraph" w:customStyle="1" w:styleId="86">
    <w:name w:val="文档正文"/>
    <w:basedOn w:val="1"/>
    <w:autoRedefine/>
    <w:qFormat/>
    <w:uiPriority w:val="0"/>
    <w:pPr>
      <w:adjustRightInd w:val="0"/>
      <w:spacing w:line="480" w:lineRule="atLeast"/>
      <w:ind w:firstLine="567"/>
      <w:textAlignment w:val="baseline"/>
    </w:pPr>
    <w:rPr>
      <w:rFonts w:ascii="仿宋_GB2312" w:eastAsia="仿宋_GB2312"/>
      <w:kern w:val="0"/>
      <w:sz w:val="28"/>
    </w:rPr>
  </w:style>
  <w:style w:type="paragraph" w:customStyle="1" w:styleId="87">
    <w:name w:val="图文"/>
    <w:basedOn w:val="1"/>
    <w:autoRedefine/>
    <w:qFormat/>
    <w:uiPriority w:val="0"/>
    <w:pPr>
      <w:adjustRightInd w:val="0"/>
      <w:snapToGrid w:val="0"/>
      <w:spacing w:after="50" w:line="360" w:lineRule="auto"/>
    </w:pPr>
    <w:rPr>
      <w:sz w:val="24"/>
    </w:rPr>
  </w:style>
  <w:style w:type="paragraph" w:customStyle="1" w:styleId="88">
    <w:name w:val="Char2"/>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89">
    <w:name w:val="1"/>
    <w:basedOn w:val="1"/>
    <w:next w:val="26"/>
    <w:autoRedefine/>
    <w:qFormat/>
    <w:uiPriority w:val="0"/>
    <w:rPr>
      <w:rFonts w:ascii="宋体" w:hAnsi="Courier New"/>
    </w:rPr>
  </w:style>
  <w:style w:type="paragraph" w:customStyle="1" w:styleId="90">
    <w:name w:val="6"/>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91">
    <w:name w:val="List Paragraph1"/>
    <w:basedOn w:val="1"/>
    <w:autoRedefine/>
    <w:qFormat/>
    <w:uiPriority w:val="0"/>
    <w:pPr>
      <w:ind w:firstLine="420" w:firstLineChars="200"/>
    </w:pPr>
  </w:style>
  <w:style w:type="character" w:customStyle="1" w:styleId="92">
    <w:name w:val="Unresolved Mention"/>
    <w:basedOn w:val="53"/>
    <w:autoRedefine/>
    <w:semiHidden/>
    <w:unhideWhenUsed/>
    <w:qFormat/>
    <w:uiPriority w:val="99"/>
    <w:rPr>
      <w:color w:val="605E5C"/>
      <w:shd w:val="clear" w:color="auto" w:fill="E1DFDD"/>
    </w:rPr>
  </w:style>
  <w:style w:type="character" w:customStyle="1" w:styleId="93">
    <w:name w:val="正文首行缩进 2 Char"/>
    <w:basedOn w:val="59"/>
    <w:link w:val="2"/>
    <w:autoRedefine/>
    <w:qFormat/>
    <w:uiPriority w:val="99"/>
    <w:rPr>
      <w:kern w:val="2"/>
      <w:sz w:val="24"/>
    </w:rPr>
  </w:style>
  <w:style w:type="character" w:customStyle="1" w:styleId="94">
    <w:name w:val="font21"/>
    <w:qFormat/>
    <w:uiPriority w:val="0"/>
    <w:rPr>
      <w:rFonts w:hint="default" w:ascii="Times New Roman" w:hAnsi="Times New Roman" w:cs="Times New Roman"/>
      <w:color w:val="000000"/>
      <w:sz w:val="21"/>
      <w:szCs w:val="21"/>
      <w:u w:val="none"/>
    </w:rPr>
  </w:style>
  <w:style w:type="character" w:customStyle="1" w:styleId="95">
    <w:name w:val="font41"/>
    <w:qFormat/>
    <w:uiPriority w:val="0"/>
    <w:rPr>
      <w:rFonts w:hint="eastAsia" w:ascii="宋体" w:hAnsi="宋体" w:eastAsia="宋体" w:cs="宋体"/>
      <w:color w:val="FF0000"/>
      <w:sz w:val="22"/>
      <w:szCs w:val="22"/>
      <w:u w:val="none"/>
    </w:rPr>
  </w:style>
  <w:style w:type="character" w:customStyle="1" w:styleId="96">
    <w:name w:val="font01"/>
    <w:basedOn w:val="53"/>
    <w:qFormat/>
    <w:uiPriority w:val="0"/>
    <w:rPr>
      <w:rFonts w:hint="eastAsia" w:ascii="宋体" w:hAnsi="宋体" w:eastAsia="宋体" w:cs="宋体"/>
      <w:color w:val="000000"/>
      <w:sz w:val="22"/>
      <w:szCs w:val="22"/>
      <w:u w:val="none"/>
    </w:rPr>
  </w:style>
  <w:style w:type="character" w:customStyle="1" w:styleId="97">
    <w:name w:val="font31"/>
    <w:basedOn w:val="5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10758</Words>
  <Characters>11245</Characters>
  <Lines>224</Lines>
  <Paragraphs>63</Paragraphs>
  <TotalTime>348</TotalTime>
  <ScaleCrop>false</ScaleCrop>
  <LinksUpToDate>false</LinksUpToDate>
  <CharactersWithSpaces>11475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2024-04-08T09:21:00Z</dcterms:created>
  <dc:creator>戴健秋</dc:creator>
  <cp:lastModifiedBy>昶熙</cp:lastModifiedBy>
  <cp:lastPrinted>2024-05-15T02:27:00Z</cp:lastPrinted>
  <dcterms:modified xsi:type="dcterms:W3CDTF">2025-03-18T07:11:33Z</dcterms:modified>
  <dc:title>南京国衡南通分公司 代理 招标及竞谈 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AD0E43D2CBFF4430B7FBC9B776679A90_13</vt:lpwstr>
  </property>
  <property fmtid="{D5CDD505-2E9C-101B-9397-08002B2CF9AE}" pid="4" name="KSOTemplateDocerSaveRecord">
    <vt:lpwstr>eyJoZGlkIjoiM2FjYjQ5MDk2NjM1NmNhNzAyZGIxMDU0Y2UwMzQ4MzUiLCJ1c2VySWQiOiI2NjUwMDk3NDcifQ==</vt:lpwstr>
  </property>
</Properties>
</file>